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7120DA" w14:textId="3ECA76F2" w:rsidR="00F56529" w:rsidRPr="008C4C9A" w:rsidRDefault="00F56529" w:rsidP="00F56529">
      <w:pPr>
        <w:pBdr>
          <w:top w:val="nil"/>
          <w:left w:val="nil"/>
          <w:bottom w:val="nil"/>
          <w:right w:val="nil"/>
          <w:between w:val="nil"/>
        </w:pBdr>
        <w:spacing w:after="0" w:line="240" w:lineRule="auto"/>
        <w:ind w:left="-142" w:right="-234"/>
        <w:rPr>
          <w:rFonts w:ascii="Century Gothic" w:eastAsia="Century Gothic" w:hAnsi="Century Gothic" w:cs="Century Gothic"/>
          <w:color w:val="000000"/>
        </w:rPr>
      </w:pPr>
      <w:r w:rsidRPr="008C4C9A">
        <w:rPr>
          <w:rFonts w:ascii="Century Gothic" w:eastAsia="Century Gothic" w:hAnsi="Century Gothic" w:cs="Century Gothic"/>
          <w:color w:val="000000"/>
        </w:rPr>
        <w:t xml:space="preserve">Bogotá D.C, </w:t>
      </w:r>
      <w:r w:rsidR="000D3CCF">
        <w:rPr>
          <w:rFonts w:ascii="Century Gothic" w:eastAsia="Century Gothic" w:hAnsi="Century Gothic" w:cs="Century Gothic"/>
          <w:color w:val="000000"/>
        </w:rPr>
        <w:t>28</w:t>
      </w:r>
      <w:r w:rsidRPr="008C4C9A">
        <w:rPr>
          <w:rFonts w:ascii="Century Gothic" w:eastAsia="Century Gothic" w:hAnsi="Century Gothic" w:cs="Century Gothic"/>
          <w:color w:val="000000"/>
        </w:rPr>
        <w:t xml:space="preserve"> de </w:t>
      </w:r>
      <w:r w:rsidR="000D3CCF">
        <w:rPr>
          <w:rFonts w:ascii="Century Gothic" w:eastAsia="Century Gothic" w:hAnsi="Century Gothic" w:cs="Century Gothic"/>
          <w:color w:val="000000"/>
        </w:rPr>
        <w:t>julio</w:t>
      </w:r>
      <w:r w:rsidRPr="008C4C9A">
        <w:rPr>
          <w:rFonts w:ascii="Century Gothic" w:eastAsia="Century Gothic" w:hAnsi="Century Gothic" w:cs="Century Gothic"/>
          <w:color w:val="000000"/>
        </w:rPr>
        <w:t xml:space="preserve"> de 202</w:t>
      </w:r>
      <w:r w:rsidR="00AA3B6D">
        <w:rPr>
          <w:rFonts w:ascii="Century Gothic" w:eastAsia="Century Gothic" w:hAnsi="Century Gothic" w:cs="Century Gothic"/>
          <w:color w:val="000000"/>
        </w:rPr>
        <w:t>6</w:t>
      </w:r>
    </w:p>
    <w:p w14:paraId="36061F1E" w14:textId="77777777" w:rsidR="00F56529" w:rsidRPr="008C4C9A" w:rsidRDefault="00F56529" w:rsidP="00F56529">
      <w:pPr>
        <w:pBdr>
          <w:top w:val="nil"/>
          <w:left w:val="nil"/>
          <w:bottom w:val="nil"/>
          <w:right w:val="nil"/>
          <w:between w:val="nil"/>
        </w:pBdr>
        <w:spacing w:after="0" w:line="240" w:lineRule="auto"/>
        <w:ind w:left="-142" w:right="-234"/>
        <w:rPr>
          <w:rFonts w:ascii="Century Gothic" w:eastAsia="Century Gothic" w:hAnsi="Century Gothic" w:cs="Century Gothic"/>
          <w:color w:val="000000"/>
        </w:rPr>
      </w:pPr>
    </w:p>
    <w:p w14:paraId="23E48629" w14:textId="77777777" w:rsidR="00F56529" w:rsidRPr="008C4C9A" w:rsidRDefault="00F56529" w:rsidP="00F56529">
      <w:pPr>
        <w:pBdr>
          <w:top w:val="nil"/>
          <w:left w:val="nil"/>
          <w:bottom w:val="nil"/>
          <w:right w:val="nil"/>
          <w:between w:val="nil"/>
        </w:pBdr>
        <w:spacing w:after="0" w:line="240" w:lineRule="auto"/>
        <w:ind w:left="-142" w:right="-234"/>
        <w:rPr>
          <w:rFonts w:ascii="Century Gothic" w:eastAsia="Century Gothic" w:hAnsi="Century Gothic" w:cs="Century Gothic"/>
          <w:color w:val="000000"/>
        </w:rPr>
      </w:pPr>
    </w:p>
    <w:p w14:paraId="10FB9895" w14:textId="77777777" w:rsidR="00F56529" w:rsidRPr="008C4C9A" w:rsidRDefault="00F56529" w:rsidP="00F56529">
      <w:pPr>
        <w:pBdr>
          <w:top w:val="nil"/>
          <w:left w:val="nil"/>
          <w:bottom w:val="nil"/>
          <w:right w:val="nil"/>
          <w:between w:val="nil"/>
        </w:pBdr>
        <w:spacing w:after="0" w:line="240" w:lineRule="auto"/>
        <w:ind w:left="-142" w:right="-234"/>
        <w:rPr>
          <w:rFonts w:ascii="Century Gothic" w:eastAsia="Century Gothic" w:hAnsi="Century Gothic" w:cs="Century Gothic"/>
          <w:color w:val="000000"/>
        </w:rPr>
      </w:pPr>
    </w:p>
    <w:p w14:paraId="1F193CC2" w14:textId="1FDFD195" w:rsidR="00F56529" w:rsidRPr="008C4C9A" w:rsidRDefault="00F56529" w:rsidP="00F56529">
      <w:pPr>
        <w:pBdr>
          <w:top w:val="nil"/>
          <w:left w:val="nil"/>
          <w:bottom w:val="nil"/>
          <w:right w:val="nil"/>
          <w:between w:val="nil"/>
        </w:pBdr>
        <w:spacing w:after="0" w:line="240" w:lineRule="auto"/>
        <w:ind w:left="-142" w:right="-234"/>
        <w:rPr>
          <w:rFonts w:ascii="Century Gothic" w:eastAsia="Century Gothic" w:hAnsi="Century Gothic" w:cs="Century Gothic"/>
          <w:color w:val="000000"/>
        </w:rPr>
      </w:pPr>
      <w:r w:rsidRPr="008C4C9A">
        <w:rPr>
          <w:rFonts w:ascii="Century Gothic" w:eastAsia="Century Gothic" w:hAnsi="Century Gothic" w:cs="Century Gothic"/>
          <w:color w:val="000000"/>
        </w:rPr>
        <w:t>Señor</w:t>
      </w:r>
    </w:p>
    <w:p w14:paraId="263CB3E6" w14:textId="0F925B6B" w:rsidR="00F56529" w:rsidRPr="008C4C9A" w:rsidRDefault="000D3CCF" w:rsidP="00F56529">
      <w:pPr>
        <w:pBdr>
          <w:top w:val="nil"/>
          <w:left w:val="nil"/>
          <w:bottom w:val="nil"/>
          <w:right w:val="nil"/>
          <w:between w:val="nil"/>
        </w:pBdr>
        <w:spacing w:after="0" w:line="240" w:lineRule="auto"/>
        <w:ind w:left="-142" w:right="-234"/>
        <w:rPr>
          <w:rFonts w:ascii="Century Gothic" w:eastAsia="Century Gothic" w:hAnsi="Century Gothic" w:cs="Century Gothic"/>
          <w:b/>
          <w:bCs/>
          <w:color w:val="000000"/>
        </w:rPr>
      </w:pPr>
      <w:r>
        <w:rPr>
          <w:rFonts w:ascii="Century Gothic" w:eastAsia="Century Gothic" w:hAnsi="Century Gothic" w:cs="Century Gothic"/>
          <w:b/>
          <w:bCs/>
          <w:color w:val="000000"/>
        </w:rPr>
        <w:t>NELLY PATRICIA BARRIGA GUTIERREZ</w:t>
      </w:r>
      <w:r w:rsidR="00AA3B6D">
        <w:rPr>
          <w:rFonts w:ascii="Century Gothic" w:eastAsia="Century Gothic" w:hAnsi="Century Gothic" w:cs="Century Gothic"/>
          <w:b/>
          <w:bCs/>
          <w:color w:val="000000"/>
        </w:rPr>
        <w:t xml:space="preserve"> </w:t>
      </w:r>
    </w:p>
    <w:p w14:paraId="6CB54E91" w14:textId="77777777" w:rsidR="00934AA2" w:rsidRDefault="00934AA2" w:rsidP="00934AA2">
      <w:pPr>
        <w:pBdr>
          <w:top w:val="nil"/>
          <w:left w:val="nil"/>
          <w:bottom w:val="nil"/>
          <w:right w:val="nil"/>
          <w:between w:val="nil"/>
        </w:pBdr>
        <w:spacing w:after="0" w:line="240" w:lineRule="auto"/>
        <w:ind w:left="-142" w:right="-234"/>
        <w:rPr>
          <w:rFonts w:ascii="Century Gothic" w:eastAsia="Century Gothic" w:hAnsi="Century Gothic" w:cs="Century Gothic"/>
          <w:color w:val="000000"/>
        </w:rPr>
      </w:pPr>
    </w:p>
    <w:p w14:paraId="63BED02F" w14:textId="77777777" w:rsidR="000D3CCF" w:rsidRPr="008C4C9A" w:rsidRDefault="000D3CCF" w:rsidP="00934AA2">
      <w:pPr>
        <w:pBdr>
          <w:top w:val="nil"/>
          <w:left w:val="nil"/>
          <w:bottom w:val="nil"/>
          <w:right w:val="nil"/>
          <w:between w:val="nil"/>
        </w:pBdr>
        <w:spacing w:after="0" w:line="240" w:lineRule="auto"/>
        <w:ind w:left="-142" w:right="-234"/>
        <w:rPr>
          <w:rFonts w:ascii="Century Gothic" w:eastAsia="Century Gothic" w:hAnsi="Century Gothic" w:cs="Century Gothic"/>
          <w:color w:val="000000"/>
        </w:rPr>
      </w:pPr>
    </w:p>
    <w:p w14:paraId="67740EC7" w14:textId="7767D522" w:rsidR="000F6893" w:rsidRPr="008C4C9A" w:rsidRDefault="00F56529" w:rsidP="00934AA2">
      <w:pPr>
        <w:pBdr>
          <w:top w:val="nil"/>
          <w:left w:val="nil"/>
          <w:bottom w:val="nil"/>
          <w:right w:val="nil"/>
          <w:between w:val="nil"/>
        </w:pBdr>
        <w:spacing w:after="0" w:line="240" w:lineRule="auto"/>
        <w:ind w:left="-142" w:right="-234"/>
        <w:rPr>
          <w:rFonts w:ascii="Century Gothic" w:eastAsia="Century Gothic" w:hAnsi="Century Gothic" w:cs="Century Gothic"/>
          <w:color w:val="000000"/>
        </w:rPr>
      </w:pPr>
      <w:r w:rsidRPr="008C4C9A">
        <w:rPr>
          <w:rFonts w:ascii="Century Gothic" w:eastAsia="Century Gothic" w:hAnsi="Century Gothic" w:cs="Century Gothic"/>
          <w:b/>
          <w:color w:val="000000"/>
        </w:rPr>
        <w:t xml:space="preserve">Asunto: </w:t>
      </w:r>
      <w:r w:rsidRPr="008C4C9A">
        <w:rPr>
          <w:rFonts w:ascii="Century Gothic" w:eastAsia="Century Gothic" w:hAnsi="Century Gothic" w:cs="Century Gothic"/>
          <w:bCs/>
          <w:color w:val="000000"/>
        </w:rPr>
        <w:t xml:space="preserve">Respuesta a </w:t>
      </w:r>
      <w:r w:rsidR="000D3CCF">
        <w:rPr>
          <w:rFonts w:ascii="Century Gothic" w:eastAsia="Century Gothic" w:hAnsi="Century Gothic" w:cs="Century Gothic"/>
          <w:color w:val="000000"/>
        </w:rPr>
        <w:t>Rad No. GOB-E-CR-2026-0093418</w:t>
      </w:r>
      <w:r w:rsidRPr="008C4C9A">
        <w:rPr>
          <w:rFonts w:ascii="Century Gothic" w:eastAsia="Century Gothic" w:hAnsi="Century Gothic" w:cs="Century Gothic"/>
          <w:color w:val="000000"/>
        </w:rPr>
        <w:t>.</w:t>
      </w:r>
      <w:r w:rsidR="000F6893" w:rsidRPr="008C4C9A">
        <w:rPr>
          <w:rFonts w:ascii="Century Gothic" w:eastAsia="Century Gothic" w:hAnsi="Century Gothic" w:cs="Century Gothic"/>
          <w:color w:val="000000" w:themeColor="text1"/>
        </w:rPr>
        <w:t> </w:t>
      </w:r>
    </w:p>
    <w:p w14:paraId="6A67D097" w14:textId="77777777" w:rsidR="000F6893" w:rsidRPr="008C4C9A" w:rsidRDefault="000F6893" w:rsidP="000F6893">
      <w:pPr>
        <w:spacing w:after="0"/>
        <w:jc w:val="both"/>
        <w:rPr>
          <w:rFonts w:ascii="Century Gothic" w:eastAsia="Century Gothic" w:hAnsi="Century Gothic" w:cs="Century Gothic"/>
          <w:color w:val="000000" w:themeColor="text1"/>
        </w:rPr>
      </w:pPr>
      <w:r w:rsidRPr="008C4C9A">
        <w:rPr>
          <w:rFonts w:ascii="Century Gothic" w:eastAsia="Century Gothic" w:hAnsi="Century Gothic" w:cs="Century Gothic"/>
          <w:color w:val="000000" w:themeColor="text1"/>
        </w:rPr>
        <w:t> </w:t>
      </w:r>
    </w:p>
    <w:p w14:paraId="2012E878" w14:textId="79B11100" w:rsidR="000F6893" w:rsidRPr="008C4C9A" w:rsidRDefault="000F6893" w:rsidP="000F6893">
      <w:pPr>
        <w:spacing w:after="0"/>
        <w:jc w:val="both"/>
        <w:rPr>
          <w:rFonts w:ascii="Century Gothic" w:eastAsia="Century Gothic" w:hAnsi="Century Gothic" w:cs="Century Gothic"/>
          <w:color w:val="000000" w:themeColor="text1"/>
        </w:rPr>
      </w:pPr>
    </w:p>
    <w:p w14:paraId="106D0D67" w14:textId="738F0987" w:rsidR="000F6893" w:rsidRPr="008C4C9A" w:rsidRDefault="000F6893" w:rsidP="00934AA2">
      <w:pPr>
        <w:spacing w:after="0"/>
        <w:ind w:left="-142"/>
        <w:jc w:val="both"/>
        <w:rPr>
          <w:rFonts w:ascii="Century Gothic" w:eastAsia="Century Gothic" w:hAnsi="Century Gothic" w:cs="Century Gothic"/>
          <w:color w:val="000000" w:themeColor="text1"/>
        </w:rPr>
      </w:pPr>
      <w:r w:rsidRPr="000D3CCF">
        <w:rPr>
          <w:rFonts w:ascii="Century Gothic" w:eastAsia="Century Gothic" w:hAnsi="Century Gothic" w:cs="Century Gothic"/>
          <w:color w:val="000000" w:themeColor="text1"/>
        </w:rPr>
        <w:t xml:space="preserve">En atención a su </w:t>
      </w:r>
      <w:r w:rsidR="000D3CCF">
        <w:rPr>
          <w:rFonts w:ascii="Century Gothic" w:eastAsia="Century Gothic" w:hAnsi="Century Gothic" w:cs="Century Gothic"/>
          <w:color w:val="000000" w:themeColor="text1"/>
        </w:rPr>
        <w:t>peti</w:t>
      </w:r>
      <w:r w:rsidRPr="000D3CCF">
        <w:rPr>
          <w:rFonts w:ascii="Century Gothic" w:eastAsia="Century Gothic" w:hAnsi="Century Gothic" w:cs="Century Gothic"/>
          <w:color w:val="000000" w:themeColor="text1"/>
        </w:rPr>
        <w:t xml:space="preserve">ción </w:t>
      </w:r>
      <w:r w:rsidR="00934AA2" w:rsidRPr="000D3CCF">
        <w:rPr>
          <w:rFonts w:ascii="Century Gothic" w:eastAsia="Century Gothic" w:hAnsi="Century Gothic" w:cs="Century Gothic"/>
          <w:color w:val="000000"/>
        </w:rPr>
        <w:t xml:space="preserve">radicada el </w:t>
      </w:r>
      <w:r w:rsidR="000D3CCF">
        <w:rPr>
          <w:rFonts w:ascii="Century Gothic" w:eastAsia="Century Gothic" w:hAnsi="Century Gothic" w:cs="Century Gothic"/>
          <w:color w:val="000000"/>
        </w:rPr>
        <w:t>28</w:t>
      </w:r>
      <w:r w:rsidR="00934AA2" w:rsidRPr="000D3CCF">
        <w:rPr>
          <w:rFonts w:ascii="Century Gothic" w:eastAsia="Century Gothic" w:hAnsi="Century Gothic" w:cs="Century Gothic"/>
          <w:color w:val="000000"/>
        </w:rPr>
        <w:t xml:space="preserve"> de </w:t>
      </w:r>
      <w:r w:rsidR="000D3CCF">
        <w:rPr>
          <w:rFonts w:ascii="Century Gothic" w:eastAsia="Century Gothic" w:hAnsi="Century Gothic" w:cs="Century Gothic"/>
          <w:color w:val="000000"/>
        </w:rPr>
        <w:t>Julio</w:t>
      </w:r>
      <w:r w:rsidR="00934AA2" w:rsidRPr="000D3CCF">
        <w:rPr>
          <w:rFonts w:ascii="Century Gothic" w:eastAsia="Century Gothic" w:hAnsi="Century Gothic" w:cs="Century Gothic"/>
          <w:color w:val="000000"/>
        </w:rPr>
        <w:t xml:space="preserve"> de 202</w:t>
      </w:r>
      <w:r w:rsidR="00AA3B6D" w:rsidRPr="000D3CCF">
        <w:rPr>
          <w:rFonts w:ascii="Century Gothic" w:eastAsia="Century Gothic" w:hAnsi="Century Gothic" w:cs="Century Gothic"/>
          <w:color w:val="000000"/>
        </w:rPr>
        <w:t>6</w:t>
      </w:r>
      <w:r w:rsidR="00934AA2" w:rsidRPr="000D3CCF">
        <w:rPr>
          <w:rFonts w:ascii="Century Gothic" w:eastAsia="Century Gothic" w:hAnsi="Century Gothic" w:cs="Century Gothic"/>
          <w:color w:val="000000"/>
        </w:rPr>
        <w:t>,</w:t>
      </w:r>
      <w:r w:rsidRPr="000D3CCF">
        <w:rPr>
          <w:rFonts w:ascii="Century Gothic" w:eastAsia="Century Gothic" w:hAnsi="Century Gothic" w:cs="Century Gothic"/>
          <w:color w:val="000000" w:themeColor="text1"/>
        </w:rPr>
        <w:t xml:space="preserve"> concretamente respecto al empleo </w:t>
      </w:r>
      <w:r w:rsidR="00AA3B6D" w:rsidRPr="000D3CCF">
        <w:rPr>
          <w:rFonts w:ascii="Century Gothic" w:eastAsia="Century Gothic" w:hAnsi="Century Gothic" w:cs="Century Gothic"/>
          <w:color w:val="000000" w:themeColor="text1"/>
        </w:rPr>
        <w:t>248</w:t>
      </w:r>
      <w:r w:rsidRPr="000D3CCF">
        <w:rPr>
          <w:rFonts w:ascii="Century Gothic" w:eastAsia="Century Gothic" w:hAnsi="Century Gothic" w:cs="Century Gothic"/>
          <w:color w:val="000000" w:themeColor="text1"/>
        </w:rPr>
        <w:t xml:space="preserve"> - 2025, esta dirección se permite manifestar lo siguiente</w:t>
      </w:r>
      <w:r w:rsidRPr="008C4C9A">
        <w:rPr>
          <w:rFonts w:ascii="Century Gothic" w:eastAsia="Century Gothic" w:hAnsi="Century Gothic" w:cs="Century Gothic"/>
          <w:color w:val="000000" w:themeColor="text1"/>
        </w:rPr>
        <w:t>:</w:t>
      </w:r>
    </w:p>
    <w:p w14:paraId="6B5EB079" w14:textId="77777777" w:rsidR="00875A9E" w:rsidRPr="008C4C9A" w:rsidRDefault="00875A9E" w:rsidP="00934AA2">
      <w:pPr>
        <w:spacing w:after="0"/>
        <w:ind w:left="-142"/>
        <w:jc w:val="both"/>
        <w:rPr>
          <w:rFonts w:ascii="Century Gothic" w:eastAsia="Century Gothic" w:hAnsi="Century Gothic" w:cs="Century Gothic"/>
          <w:color w:val="000000" w:themeColor="text1"/>
        </w:rPr>
      </w:pPr>
    </w:p>
    <w:p w14:paraId="7FBA0B35" w14:textId="267323AA" w:rsidR="00465FEF" w:rsidRPr="008C4C9A" w:rsidRDefault="00875A9E" w:rsidP="00934AA2">
      <w:pPr>
        <w:spacing w:after="0"/>
        <w:ind w:left="-142"/>
        <w:jc w:val="both"/>
        <w:rPr>
          <w:rFonts w:ascii="Century Gothic" w:eastAsia="Century Gothic" w:hAnsi="Century Gothic" w:cs="Century Gothic"/>
          <w:color w:val="000000"/>
        </w:rPr>
      </w:pPr>
      <w:r w:rsidRPr="008C4C9A">
        <w:rPr>
          <w:rFonts w:ascii="Century Gothic" w:eastAsia="Century Gothic" w:hAnsi="Century Gothic" w:cs="Century Gothic"/>
          <w:color w:val="000000"/>
        </w:rPr>
        <w:t xml:space="preserve">Mediante </w:t>
      </w:r>
      <w:commentRangeStart w:id="0"/>
      <w:r w:rsidRPr="008C4C9A">
        <w:rPr>
          <w:rFonts w:ascii="Century Gothic" w:eastAsia="Century Gothic" w:hAnsi="Century Gothic" w:cs="Century Gothic"/>
          <w:color w:val="000000"/>
        </w:rPr>
        <w:t xml:space="preserve">el radicado en el sistema Cóndor Nos. </w:t>
      </w:r>
      <w:r w:rsidR="00A3265F" w:rsidRPr="00E367CF">
        <w:rPr>
          <w:rFonts w:ascii="Century Gothic" w:eastAsia="Century Gothic" w:hAnsi="Century Gothic" w:cs="Century Gothic"/>
          <w:b/>
          <w:bCs/>
          <w:color w:val="000000"/>
        </w:rPr>
        <w:t>GOB-S-CR-2026-00</w:t>
      </w:r>
      <w:r w:rsidR="00E367CF">
        <w:rPr>
          <w:rFonts w:ascii="Century Gothic" w:eastAsia="Century Gothic" w:hAnsi="Century Gothic" w:cs="Century Gothic"/>
          <w:b/>
          <w:bCs/>
          <w:color w:val="000000"/>
        </w:rPr>
        <w:t>16020</w:t>
      </w:r>
      <w:r w:rsidRPr="008C4C9A">
        <w:rPr>
          <w:rFonts w:ascii="Century Gothic" w:eastAsia="Century Gothic" w:hAnsi="Century Gothic" w:cs="Century Gothic"/>
          <w:color w:val="000000"/>
        </w:rPr>
        <w:t xml:space="preserve"> del </w:t>
      </w:r>
      <w:r w:rsidR="00AA3B6D">
        <w:rPr>
          <w:rFonts w:ascii="Century Gothic" w:eastAsia="Century Gothic" w:hAnsi="Century Gothic" w:cs="Century Gothic"/>
          <w:color w:val="000000"/>
        </w:rPr>
        <w:t>2</w:t>
      </w:r>
      <w:r w:rsidRPr="008C4C9A">
        <w:rPr>
          <w:rFonts w:ascii="Century Gothic" w:eastAsia="Century Gothic" w:hAnsi="Century Gothic" w:cs="Century Gothic"/>
          <w:color w:val="000000"/>
        </w:rPr>
        <w:t xml:space="preserve"> de </w:t>
      </w:r>
      <w:r w:rsidR="00AA3B6D">
        <w:rPr>
          <w:rFonts w:ascii="Century Gothic" w:eastAsia="Century Gothic" w:hAnsi="Century Gothic" w:cs="Century Gothic"/>
          <w:color w:val="000000"/>
        </w:rPr>
        <w:t>febrero</w:t>
      </w:r>
      <w:r w:rsidRPr="008C4C9A">
        <w:rPr>
          <w:rFonts w:ascii="Century Gothic" w:eastAsia="Century Gothic" w:hAnsi="Century Gothic" w:cs="Century Gothic"/>
          <w:color w:val="000000"/>
        </w:rPr>
        <w:t xml:space="preserve"> del presente año</w:t>
      </w:r>
      <w:commentRangeEnd w:id="0"/>
      <w:r w:rsidR="000D3CCF" w:rsidRPr="008C4C9A">
        <w:rPr>
          <w:rStyle w:val="Refdecomentario"/>
          <w:rFonts w:ascii="Century Gothic" w:eastAsia="Century Gothic" w:hAnsi="Century Gothic" w:cs="Century Gothic"/>
          <w:color w:val="000000"/>
          <w:sz w:val="24"/>
          <w:szCs w:val="24"/>
        </w:rPr>
        <w:commentReference w:id="0"/>
      </w:r>
      <w:r w:rsidRPr="008C4C9A">
        <w:rPr>
          <w:rFonts w:ascii="Century Gothic" w:eastAsia="Century Gothic" w:hAnsi="Century Gothic" w:cs="Century Gothic"/>
          <w:color w:val="000000"/>
        </w:rPr>
        <w:t xml:space="preserve">, </w:t>
      </w:r>
      <w:r w:rsidR="000D3CCF" w:rsidRPr="000D3CCF">
        <w:rPr>
          <w:rFonts w:ascii="Century Gothic" w:eastAsia="Century Gothic" w:hAnsi="Century Gothic" w:cs="Century Gothic"/>
          <w:color w:val="000000"/>
        </w:rPr>
        <w:t>En la respuesta inicialmente emitida ya se habían desarrollado de manera suficiente las razones jurídicas, técnicas y procedimentales que sustentaban los requisitos exigidos para la provisión transitoria de los empleos ofertados, de conformidad con las disposiciones normativas aplicables</w:t>
      </w:r>
      <w:r w:rsidR="00AA3B6D">
        <w:rPr>
          <w:rFonts w:ascii="Century Gothic" w:eastAsia="Century Gothic" w:hAnsi="Century Gothic" w:cs="Century Gothic"/>
          <w:color w:val="000000"/>
        </w:rPr>
        <w:t xml:space="preserve">, y que para el caso en concreto se informó a detalle la aplicación de los criterios </w:t>
      </w:r>
      <w:r w:rsidR="000D3CCF">
        <w:rPr>
          <w:rFonts w:ascii="Century Gothic" w:eastAsia="Century Gothic" w:hAnsi="Century Gothic" w:cs="Century Gothic"/>
          <w:color w:val="000000"/>
        </w:rPr>
        <w:t xml:space="preserve">académicos para </w:t>
      </w:r>
      <w:r w:rsidR="00AA3B6D">
        <w:rPr>
          <w:rFonts w:ascii="Century Gothic" w:eastAsia="Century Gothic" w:hAnsi="Century Gothic" w:cs="Century Gothic"/>
          <w:color w:val="000000"/>
        </w:rPr>
        <w:t xml:space="preserve">la provisión transitoria de empleos en específico del empleo </w:t>
      </w:r>
      <w:r w:rsidR="00AA3B6D" w:rsidRPr="000D3CCF">
        <w:rPr>
          <w:rFonts w:ascii="Century Gothic" w:eastAsia="Century Gothic" w:hAnsi="Century Gothic" w:cs="Century Gothic"/>
          <w:color w:val="000000"/>
          <w:highlight w:val="yellow"/>
        </w:rPr>
        <w:t>248-2025</w:t>
      </w:r>
      <w:r w:rsidR="00465FEF" w:rsidRPr="008C4C9A">
        <w:rPr>
          <w:rFonts w:ascii="Century Gothic" w:eastAsia="Century Gothic" w:hAnsi="Century Gothic" w:cs="Century Gothic"/>
          <w:color w:val="000000"/>
        </w:rPr>
        <w:t>.</w:t>
      </w:r>
    </w:p>
    <w:p w14:paraId="62647045" w14:textId="77777777" w:rsidR="00465FEF" w:rsidRPr="008C4C9A" w:rsidRDefault="00465FEF" w:rsidP="00934AA2">
      <w:pPr>
        <w:spacing w:after="0"/>
        <w:ind w:left="-142"/>
        <w:jc w:val="both"/>
        <w:rPr>
          <w:rFonts w:ascii="Century Gothic" w:eastAsia="Century Gothic" w:hAnsi="Century Gothic" w:cs="Century Gothic"/>
          <w:color w:val="000000"/>
        </w:rPr>
      </w:pPr>
    </w:p>
    <w:p w14:paraId="0408BC31" w14:textId="3BCEB9FA" w:rsidR="00826AB1" w:rsidRDefault="00BF3406" w:rsidP="0028109A">
      <w:pPr>
        <w:spacing w:after="0"/>
        <w:ind w:left="-142"/>
        <w:jc w:val="both"/>
        <w:rPr>
          <w:rFonts w:ascii="Century Gothic" w:eastAsia="Century Gothic" w:hAnsi="Century Gothic" w:cs="Century Gothic"/>
          <w:color w:val="000000" w:themeColor="text1"/>
        </w:rPr>
      </w:pPr>
      <w:r w:rsidRPr="008C4C9A">
        <w:rPr>
          <w:rFonts w:ascii="Century Gothic" w:eastAsia="Century Gothic" w:hAnsi="Century Gothic" w:cs="Century Gothic"/>
          <w:color w:val="000000" w:themeColor="text1"/>
        </w:rPr>
        <w:t xml:space="preserve">Así las cosas, de conformidad con lo establecido en la normativa aplicable, se precisa que, de acuerdo con las normas señaladas, </w:t>
      </w:r>
      <w:r w:rsidR="00AA3B6D">
        <w:rPr>
          <w:rFonts w:ascii="Century Gothic" w:eastAsia="Century Gothic" w:hAnsi="Century Gothic" w:cs="Century Gothic"/>
          <w:color w:val="000000" w:themeColor="text1"/>
        </w:rPr>
        <w:t>e</w:t>
      </w:r>
      <w:r w:rsidR="001011FD" w:rsidRPr="008C4C9A">
        <w:rPr>
          <w:rFonts w:ascii="Century Gothic" w:eastAsia="Century Gothic" w:hAnsi="Century Gothic" w:cs="Century Gothic"/>
          <w:color w:val="000000" w:themeColor="text1"/>
        </w:rPr>
        <w:t xml:space="preserve">sta dependencia ha emitido </w:t>
      </w:r>
      <w:r w:rsidR="00AA3B6D">
        <w:rPr>
          <w:rFonts w:ascii="Century Gothic" w:eastAsia="Century Gothic" w:hAnsi="Century Gothic" w:cs="Century Gothic"/>
          <w:color w:val="000000" w:themeColor="text1"/>
        </w:rPr>
        <w:t>las</w:t>
      </w:r>
      <w:r w:rsidR="001011FD" w:rsidRPr="008C4C9A">
        <w:rPr>
          <w:rFonts w:ascii="Century Gothic" w:eastAsia="Century Gothic" w:hAnsi="Century Gothic" w:cs="Century Gothic"/>
          <w:color w:val="000000" w:themeColor="text1"/>
        </w:rPr>
        <w:t xml:space="preserve"> respuestas conforme a peticiones y reclamaciones planteadas por usted, respuestas dadas de forma clara, congruente y en sentido de fondo</w:t>
      </w:r>
      <w:r w:rsidR="00AA24F2" w:rsidRPr="008C4C9A">
        <w:rPr>
          <w:rFonts w:ascii="Century Gothic" w:eastAsia="Century Gothic" w:hAnsi="Century Gothic" w:cs="Century Gothic"/>
          <w:color w:val="000000" w:themeColor="text1"/>
        </w:rPr>
        <w:t>.</w:t>
      </w:r>
    </w:p>
    <w:p w14:paraId="202D9921" w14:textId="77777777" w:rsidR="000D3CCF" w:rsidRDefault="000D3CCF" w:rsidP="0028109A">
      <w:pPr>
        <w:spacing w:after="0"/>
        <w:ind w:left="-142"/>
        <w:jc w:val="both"/>
        <w:rPr>
          <w:rFonts w:ascii="Century Gothic" w:eastAsia="Century Gothic" w:hAnsi="Century Gothic" w:cs="Century Gothic"/>
          <w:color w:val="000000" w:themeColor="text1"/>
        </w:rPr>
      </w:pPr>
    </w:p>
    <w:p w14:paraId="022CF6C4" w14:textId="77777777" w:rsidR="000D3CCF" w:rsidRPr="000D3CCF" w:rsidRDefault="000D3CCF" w:rsidP="000D3CCF">
      <w:pPr>
        <w:spacing w:after="0"/>
        <w:ind w:left="-142"/>
        <w:jc w:val="both"/>
        <w:rPr>
          <w:rFonts w:ascii="Century Gothic" w:eastAsia="Century Gothic" w:hAnsi="Century Gothic" w:cs="Century Gothic"/>
          <w:color w:val="000000" w:themeColor="text1"/>
        </w:rPr>
      </w:pPr>
      <w:r w:rsidRPr="000D3CCF">
        <w:rPr>
          <w:rFonts w:ascii="Century Gothic" w:eastAsia="Century Gothic" w:hAnsi="Century Gothic" w:cs="Century Gothic"/>
          <w:color w:val="000000" w:themeColor="text1"/>
        </w:rPr>
        <w:t>Aunado a lo anterior, la Corte Constitucional en Sentencia de T-414 de 1995, con ponencia del doctor José Gregorio Hernández, establece lo siguiente:</w:t>
      </w:r>
    </w:p>
    <w:p w14:paraId="120371F5" w14:textId="77777777" w:rsidR="000D3CCF" w:rsidRPr="000D3CCF" w:rsidRDefault="000D3CCF" w:rsidP="000D3CCF">
      <w:pPr>
        <w:spacing w:after="0"/>
        <w:ind w:left="-142"/>
        <w:jc w:val="both"/>
        <w:rPr>
          <w:rFonts w:ascii="Century Gothic" w:eastAsia="Century Gothic" w:hAnsi="Century Gothic" w:cs="Century Gothic"/>
          <w:color w:val="000000" w:themeColor="text1"/>
        </w:rPr>
      </w:pPr>
      <w:r w:rsidRPr="000D3CCF">
        <w:rPr>
          <w:rFonts w:ascii="Century Gothic" w:eastAsia="Century Gothic" w:hAnsi="Century Gothic" w:cs="Century Gothic"/>
          <w:color w:val="000000" w:themeColor="text1"/>
        </w:rPr>
        <w:t xml:space="preserve"> </w:t>
      </w:r>
    </w:p>
    <w:p w14:paraId="293772B0" w14:textId="77777777" w:rsidR="000D3CCF" w:rsidRPr="000D3CCF" w:rsidRDefault="000D3CCF" w:rsidP="000D3CCF">
      <w:pPr>
        <w:spacing w:after="0"/>
        <w:ind w:left="142" w:right="95"/>
        <w:jc w:val="both"/>
        <w:rPr>
          <w:rFonts w:ascii="Century Gothic" w:eastAsia="Century Gothic" w:hAnsi="Century Gothic" w:cs="Century Gothic"/>
          <w:i/>
          <w:iCs/>
          <w:color w:val="000000" w:themeColor="text1"/>
        </w:rPr>
      </w:pPr>
      <w:r w:rsidRPr="000D3CCF">
        <w:rPr>
          <w:rFonts w:ascii="Century Gothic" w:eastAsia="Century Gothic" w:hAnsi="Century Gothic" w:cs="Century Gothic"/>
          <w:i/>
          <w:iCs/>
          <w:color w:val="000000" w:themeColor="text1"/>
        </w:rPr>
        <w:t>“(…) El derecho de petición no resulta vulnerado cuando la autoridad omite reiterar una respuesta dada por ella misma al solicitante</w:t>
      </w:r>
    </w:p>
    <w:p w14:paraId="4F379AA2" w14:textId="77777777" w:rsidR="000D3CCF" w:rsidRPr="000D3CCF" w:rsidRDefault="000D3CCF" w:rsidP="000D3CCF">
      <w:pPr>
        <w:spacing w:after="0"/>
        <w:ind w:left="142" w:right="95"/>
        <w:jc w:val="both"/>
        <w:rPr>
          <w:rFonts w:ascii="Century Gothic" w:eastAsia="Century Gothic" w:hAnsi="Century Gothic" w:cs="Century Gothic"/>
          <w:i/>
          <w:iCs/>
          <w:color w:val="000000" w:themeColor="text1"/>
        </w:rPr>
      </w:pPr>
    </w:p>
    <w:p w14:paraId="23342ABF" w14:textId="77777777" w:rsidR="000D3CCF" w:rsidRPr="000D3CCF" w:rsidRDefault="000D3CCF" w:rsidP="000D3CCF">
      <w:pPr>
        <w:spacing w:after="0"/>
        <w:ind w:left="142" w:right="95"/>
        <w:jc w:val="both"/>
        <w:rPr>
          <w:rFonts w:ascii="Century Gothic" w:eastAsia="Century Gothic" w:hAnsi="Century Gothic" w:cs="Century Gothic"/>
          <w:i/>
          <w:iCs/>
          <w:color w:val="000000" w:themeColor="text1"/>
        </w:rPr>
      </w:pPr>
      <w:r w:rsidRPr="000D3CCF">
        <w:rPr>
          <w:rFonts w:ascii="Century Gothic" w:eastAsia="Century Gothic" w:hAnsi="Century Gothic" w:cs="Century Gothic"/>
          <w:i/>
          <w:iCs/>
          <w:color w:val="000000" w:themeColor="text1"/>
        </w:rPr>
        <w:t>El derecho de petición no implica que, una vez la autoridad ha respondido al solicitante, deba repetir indefinidamente la misma respuesta frente a nuevas solicitudes cuando éstas son idénticas a la inicial inquietud, ya satisfecha.</w:t>
      </w:r>
    </w:p>
    <w:p w14:paraId="23589876" w14:textId="77777777" w:rsidR="000D3CCF" w:rsidRPr="000D3CCF" w:rsidRDefault="000D3CCF" w:rsidP="000D3CCF">
      <w:pPr>
        <w:spacing w:after="0"/>
        <w:ind w:left="142" w:right="95"/>
        <w:jc w:val="both"/>
        <w:rPr>
          <w:rFonts w:ascii="Century Gothic" w:eastAsia="Century Gothic" w:hAnsi="Century Gothic" w:cs="Century Gothic"/>
          <w:i/>
          <w:iCs/>
          <w:color w:val="000000" w:themeColor="text1"/>
        </w:rPr>
      </w:pPr>
    </w:p>
    <w:p w14:paraId="18DDADC1" w14:textId="77777777" w:rsidR="000D3CCF" w:rsidRPr="000D3CCF" w:rsidRDefault="000D3CCF" w:rsidP="000D3CCF">
      <w:pPr>
        <w:spacing w:after="0"/>
        <w:ind w:left="142" w:right="95"/>
        <w:jc w:val="both"/>
        <w:rPr>
          <w:rFonts w:ascii="Century Gothic" w:eastAsia="Century Gothic" w:hAnsi="Century Gothic" w:cs="Century Gothic"/>
          <w:i/>
          <w:iCs/>
          <w:color w:val="000000" w:themeColor="text1"/>
        </w:rPr>
      </w:pPr>
      <w:r w:rsidRPr="000D3CCF">
        <w:rPr>
          <w:rFonts w:ascii="Century Gothic" w:eastAsia="Century Gothic" w:hAnsi="Century Gothic" w:cs="Century Gothic"/>
          <w:i/>
          <w:iCs/>
          <w:color w:val="000000" w:themeColor="text1"/>
        </w:rPr>
        <w:t>Sobre esta materia la Corte Constitucional ha señalado:</w:t>
      </w:r>
    </w:p>
    <w:p w14:paraId="0B5F7226" w14:textId="77777777" w:rsidR="000D3CCF" w:rsidRPr="000D3CCF" w:rsidRDefault="000D3CCF" w:rsidP="000D3CCF">
      <w:pPr>
        <w:spacing w:after="0"/>
        <w:ind w:left="142" w:right="95"/>
        <w:jc w:val="both"/>
        <w:rPr>
          <w:rFonts w:ascii="Century Gothic" w:eastAsia="Century Gothic" w:hAnsi="Century Gothic" w:cs="Century Gothic"/>
          <w:i/>
          <w:iCs/>
          <w:color w:val="000000" w:themeColor="text1"/>
        </w:rPr>
      </w:pPr>
    </w:p>
    <w:p w14:paraId="67AAD5A6" w14:textId="77777777" w:rsidR="000D3CCF" w:rsidRPr="000D3CCF" w:rsidRDefault="000D3CCF" w:rsidP="000D3CCF">
      <w:pPr>
        <w:spacing w:after="0"/>
        <w:ind w:left="142" w:right="95"/>
        <w:jc w:val="both"/>
        <w:rPr>
          <w:rFonts w:ascii="Century Gothic" w:eastAsia="Century Gothic" w:hAnsi="Century Gothic" w:cs="Century Gothic"/>
          <w:i/>
          <w:iCs/>
          <w:color w:val="000000" w:themeColor="text1"/>
        </w:rPr>
      </w:pPr>
      <w:r w:rsidRPr="000D3CCF">
        <w:rPr>
          <w:rFonts w:ascii="Century Gothic" w:eastAsia="Century Gothic" w:hAnsi="Century Gothic" w:cs="Century Gothic"/>
          <w:i/>
          <w:iCs/>
          <w:color w:val="000000" w:themeColor="text1"/>
        </w:rPr>
        <w:lastRenderedPageBreak/>
        <w:t>"Así, pues, contestada una petición en sentido contrario al querido por el solicitante, no es razonable que éste pretenda vulnerado su derecho cuando la administración deja de responderle peticiones iguales sin haber cambiado la normatividad que gobierna el asunto y permaneciendo las mismas circunstancias consideradas al resolver en la primera oportunidad" (Cfr. Corte Constitucional, Sala Quinta de Revisión, Sentencia T-121 del 21 de marzo de 1995). (…)”.</w:t>
      </w:r>
    </w:p>
    <w:p w14:paraId="28C3FF7C" w14:textId="77777777" w:rsidR="000D3CCF" w:rsidRPr="008C4C9A" w:rsidRDefault="000D3CCF" w:rsidP="0028109A">
      <w:pPr>
        <w:spacing w:after="0"/>
        <w:ind w:left="-142"/>
        <w:jc w:val="both"/>
        <w:rPr>
          <w:rFonts w:ascii="Century Gothic" w:eastAsia="Century Gothic" w:hAnsi="Century Gothic" w:cs="Century Gothic"/>
          <w:color w:val="000000" w:themeColor="text1"/>
        </w:rPr>
      </w:pPr>
    </w:p>
    <w:p w14:paraId="1202CE5B" w14:textId="77777777" w:rsidR="00EC7516" w:rsidRDefault="00EC7516" w:rsidP="00EC7516">
      <w:pPr>
        <w:spacing w:after="0"/>
        <w:ind w:left="-142"/>
        <w:jc w:val="both"/>
        <w:rPr>
          <w:rFonts w:ascii="Century Gothic" w:eastAsia="Century Gothic" w:hAnsi="Century Gothic" w:cs="Century Gothic"/>
          <w:color w:val="000000" w:themeColor="text1"/>
        </w:rPr>
      </w:pPr>
      <w:r w:rsidRPr="00EC7516">
        <w:rPr>
          <w:rFonts w:ascii="Century Gothic" w:eastAsia="Century Gothic" w:hAnsi="Century Gothic" w:cs="Century Gothic"/>
          <w:color w:val="000000" w:themeColor="text1"/>
        </w:rPr>
        <w:t>En relación con las pretensiones referentes a los procesos de provisión transitoria de empleos mediante la figura de encargo, correspondientes al empleo objeto de la presente petición y a los empleos No. 33-2026, 34-2026 y 35-2026, cuyos cuestionamientos se fundamentan en el contenido del Manual Específico de Funciones y Competencias Laborales, esta Dirección reitera las razones jurídicas, técnicas y procedimentales expuestas en la respuesta previamente emitida, en la cual se motivó de manera suficiente la actuación administrativa adelantada.</w:t>
      </w:r>
    </w:p>
    <w:p w14:paraId="46BF8364" w14:textId="77777777" w:rsidR="00EC7516" w:rsidRPr="00EC7516" w:rsidRDefault="00EC7516" w:rsidP="00EC7516">
      <w:pPr>
        <w:spacing w:after="0"/>
        <w:ind w:left="-142"/>
        <w:jc w:val="both"/>
        <w:rPr>
          <w:rFonts w:ascii="Century Gothic" w:eastAsia="Century Gothic" w:hAnsi="Century Gothic" w:cs="Century Gothic"/>
          <w:color w:val="000000" w:themeColor="text1"/>
        </w:rPr>
      </w:pPr>
    </w:p>
    <w:p w14:paraId="10B33F1F" w14:textId="77777777" w:rsidR="00EC7516" w:rsidRPr="00EC7516" w:rsidRDefault="00EC7516" w:rsidP="00EC7516">
      <w:pPr>
        <w:spacing w:after="0"/>
        <w:ind w:left="-142"/>
        <w:jc w:val="both"/>
        <w:rPr>
          <w:rFonts w:ascii="Century Gothic" w:eastAsia="Century Gothic" w:hAnsi="Century Gothic" w:cs="Century Gothic"/>
          <w:color w:val="000000" w:themeColor="text1"/>
        </w:rPr>
      </w:pPr>
      <w:r w:rsidRPr="00EC7516">
        <w:rPr>
          <w:rFonts w:ascii="Century Gothic" w:eastAsia="Century Gothic" w:hAnsi="Century Gothic" w:cs="Century Gothic"/>
          <w:color w:val="000000" w:themeColor="text1"/>
        </w:rPr>
        <w:t>No obstante, en atención a que las inquietudes formuladas versan sobre la interpretación, contenido y aplicación del Manual Específico de Funciones y Competencias Laborales, y con el fin de garantizar una respuesta integral y emitida por la autoridad competente, se dispone correr traslado de la presente petición a la Dirección de Desarrollo Organizacional del Departamento Administrativo de la Función Pública, dependencia competente para la elaboración, actualización, administración e interpretación técnica del Manual Específico de Funciones y Competencias Laborales, para que, en el marco de sus competencias, emita el pronunciamiento correspondiente.</w:t>
      </w:r>
    </w:p>
    <w:p w14:paraId="52BEA7AF" w14:textId="77777777" w:rsidR="008C4C9A" w:rsidRPr="008C4C9A" w:rsidRDefault="008C4C9A" w:rsidP="008C4C9A">
      <w:pPr>
        <w:spacing w:after="0"/>
        <w:ind w:left="-142"/>
        <w:jc w:val="both"/>
        <w:rPr>
          <w:rFonts w:ascii="Century Gothic" w:eastAsia="Century Gothic" w:hAnsi="Century Gothic" w:cs="Century Gothic"/>
          <w:color w:val="000000" w:themeColor="text1"/>
        </w:rPr>
      </w:pPr>
    </w:p>
    <w:p w14:paraId="04482926" w14:textId="781B84B2" w:rsidR="00AE3B4F" w:rsidRPr="008C4C9A" w:rsidRDefault="008C4C9A" w:rsidP="008C4C9A">
      <w:pPr>
        <w:spacing w:after="0"/>
        <w:ind w:left="-142"/>
        <w:jc w:val="both"/>
        <w:rPr>
          <w:rFonts w:ascii="Century Gothic" w:eastAsia="Century Gothic" w:hAnsi="Century Gothic" w:cs="Century Gothic"/>
          <w:color w:val="000000" w:themeColor="text1"/>
        </w:rPr>
      </w:pPr>
      <w:r w:rsidRPr="008C4C9A">
        <w:rPr>
          <w:rFonts w:ascii="Century Gothic" w:eastAsia="Century Gothic" w:hAnsi="Century Gothic" w:cs="Century Gothic"/>
          <w:color w:val="000000" w:themeColor="text1"/>
        </w:rPr>
        <w:t>P</w:t>
      </w:r>
      <w:r w:rsidR="00AE3B4F" w:rsidRPr="008C4C9A">
        <w:rPr>
          <w:rFonts w:ascii="Century Gothic" w:eastAsia="Century Gothic" w:hAnsi="Century Gothic" w:cs="Century Gothic"/>
          <w:color w:val="000000" w:themeColor="text1"/>
        </w:rPr>
        <w:t>or último, se indica que la Administración Departamental siempre da aplicabilidad a la normatividad vigente para los casos que corresponda; para la provisión de empleos, se realiza lo pertinente desde la Dirección de Potencial Humano, buscando siempre garantizar el principio de oportunidad y transparencia en los procedimientos inmersos a la verificación en el cumplimiento de requisitos de los funcionarios en carrera administrativa.</w:t>
      </w:r>
    </w:p>
    <w:p w14:paraId="5F5F3BF8" w14:textId="77777777" w:rsidR="00AE3B4F" w:rsidRDefault="00AE3B4F" w:rsidP="00AE3B4F">
      <w:pPr>
        <w:spacing w:after="0"/>
        <w:jc w:val="both"/>
        <w:rPr>
          <w:rFonts w:ascii="Century Gothic" w:eastAsia="Century Gothic" w:hAnsi="Century Gothic" w:cs="Century Gothic"/>
          <w:color w:val="000000" w:themeColor="text1"/>
          <w:sz w:val="22"/>
          <w:szCs w:val="22"/>
        </w:rPr>
      </w:pPr>
    </w:p>
    <w:p w14:paraId="23580F1A" w14:textId="77777777" w:rsidR="00AE3B4F" w:rsidRPr="00AE3B4F" w:rsidRDefault="00AE3B4F" w:rsidP="00AE3B4F">
      <w:pPr>
        <w:spacing w:after="0"/>
        <w:jc w:val="both"/>
        <w:rPr>
          <w:rFonts w:ascii="Century Gothic" w:eastAsia="Century Gothic" w:hAnsi="Century Gothic" w:cs="Century Gothic"/>
          <w:b/>
          <w:bCs/>
          <w:color w:val="000000" w:themeColor="text1"/>
          <w:sz w:val="22"/>
          <w:szCs w:val="22"/>
          <w:lang w:val="pt-PT"/>
        </w:rPr>
      </w:pPr>
    </w:p>
    <w:p w14:paraId="5822BFCA" w14:textId="604DAD42" w:rsidR="6A39D3E6" w:rsidRDefault="6A39D3E6" w:rsidP="6A39D3E6">
      <w:pPr>
        <w:spacing w:after="0"/>
        <w:jc w:val="both"/>
        <w:rPr>
          <w:rFonts w:ascii="Century Gothic" w:eastAsia="Century Gothic" w:hAnsi="Century Gothic" w:cs="Century Gothic"/>
          <w:color w:val="000000" w:themeColor="text1"/>
          <w:sz w:val="22"/>
          <w:szCs w:val="22"/>
        </w:rPr>
      </w:pPr>
    </w:p>
    <w:sectPr w:rsidR="6A39D3E6">
      <w:pgSz w:w="11906" w:h="16838"/>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Nicolas Emanuel Frasser Cajamarca" w:date="2026-07-28T15:40:00Z" w:initials="NF">
    <w:p w14:paraId="516D7947" w14:textId="77777777" w:rsidR="000D3CCF" w:rsidRDefault="000D3CCF" w:rsidP="000D3CCF">
      <w:pPr>
        <w:pStyle w:val="Textocomentario"/>
      </w:pPr>
      <w:r>
        <w:rPr>
          <w:rStyle w:val="Refdecomentario"/>
        </w:rPr>
        <w:annotationRef/>
      </w:r>
      <w:r>
        <w:t xml:space="preserve">Sandrix aquí pones la fecha del envio de la respuesta y porque medio se dio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16D794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94A63F3" w16cex:dateUtc="2026-07-28T20: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16D7947" w16cid:durableId="594A63F3"/>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Arial,Times New">
    <w:altName w:val="Century Gothic"/>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71D24"/>
    <w:multiLevelType w:val="multilevel"/>
    <w:tmpl w:val="32B83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DF54E1"/>
    <w:multiLevelType w:val="hybridMultilevel"/>
    <w:tmpl w:val="4D90DF72"/>
    <w:lvl w:ilvl="0" w:tplc="C108C2A6">
      <w:start w:val="1"/>
      <w:numFmt w:val="lowerLetter"/>
      <w:lvlText w:val="%1."/>
      <w:lvlJc w:val="left"/>
      <w:pPr>
        <w:ind w:left="720" w:hanging="360"/>
      </w:pPr>
    </w:lvl>
    <w:lvl w:ilvl="1" w:tplc="F8B4AE5C">
      <w:start w:val="1"/>
      <w:numFmt w:val="lowerLetter"/>
      <w:lvlText w:val="%2."/>
      <w:lvlJc w:val="left"/>
      <w:pPr>
        <w:ind w:left="1440" w:hanging="360"/>
      </w:pPr>
    </w:lvl>
    <w:lvl w:ilvl="2" w:tplc="8CB0E2F4">
      <w:start w:val="1"/>
      <w:numFmt w:val="lowerRoman"/>
      <w:lvlText w:val="%3."/>
      <w:lvlJc w:val="right"/>
      <w:pPr>
        <w:ind w:left="2160" w:hanging="180"/>
      </w:pPr>
    </w:lvl>
    <w:lvl w:ilvl="3" w:tplc="5EC8A88A">
      <w:start w:val="1"/>
      <w:numFmt w:val="decimal"/>
      <w:lvlText w:val="%4."/>
      <w:lvlJc w:val="left"/>
      <w:pPr>
        <w:ind w:left="2880" w:hanging="360"/>
      </w:pPr>
    </w:lvl>
    <w:lvl w:ilvl="4" w:tplc="5EFEC900">
      <w:start w:val="1"/>
      <w:numFmt w:val="lowerLetter"/>
      <w:lvlText w:val="%5."/>
      <w:lvlJc w:val="left"/>
      <w:pPr>
        <w:ind w:left="3600" w:hanging="360"/>
      </w:pPr>
    </w:lvl>
    <w:lvl w:ilvl="5" w:tplc="C20863A8">
      <w:start w:val="1"/>
      <w:numFmt w:val="lowerRoman"/>
      <w:lvlText w:val="%6."/>
      <w:lvlJc w:val="right"/>
      <w:pPr>
        <w:ind w:left="4320" w:hanging="180"/>
      </w:pPr>
    </w:lvl>
    <w:lvl w:ilvl="6" w:tplc="B48E23F6">
      <w:start w:val="1"/>
      <w:numFmt w:val="decimal"/>
      <w:lvlText w:val="%7."/>
      <w:lvlJc w:val="left"/>
      <w:pPr>
        <w:ind w:left="5040" w:hanging="360"/>
      </w:pPr>
    </w:lvl>
    <w:lvl w:ilvl="7" w:tplc="E390AF1E">
      <w:start w:val="1"/>
      <w:numFmt w:val="lowerLetter"/>
      <w:lvlText w:val="%8."/>
      <w:lvlJc w:val="left"/>
      <w:pPr>
        <w:ind w:left="5760" w:hanging="360"/>
      </w:pPr>
    </w:lvl>
    <w:lvl w:ilvl="8" w:tplc="8AF8EFEC">
      <w:start w:val="1"/>
      <w:numFmt w:val="lowerRoman"/>
      <w:lvlText w:val="%9."/>
      <w:lvlJc w:val="right"/>
      <w:pPr>
        <w:ind w:left="6480" w:hanging="180"/>
      </w:pPr>
    </w:lvl>
  </w:abstractNum>
  <w:abstractNum w:abstractNumId="2" w15:restartNumberingAfterBreak="0">
    <w:nsid w:val="2621DB7F"/>
    <w:multiLevelType w:val="hybridMultilevel"/>
    <w:tmpl w:val="5B60FDA8"/>
    <w:lvl w:ilvl="0" w:tplc="C43CE80A">
      <w:start w:val="1"/>
      <w:numFmt w:val="lowerLetter"/>
      <w:lvlText w:val="%1."/>
      <w:lvlJc w:val="left"/>
      <w:pPr>
        <w:ind w:left="644" w:hanging="360"/>
      </w:pPr>
      <w:rPr>
        <w:rFonts w:ascii="Century Gothic,Arial,Times New" w:hAnsi="Century Gothic,Arial,Times New" w:hint="default"/>
      </w:rPr>
    </w:lvl>
    <w:lvl w:ilvl="1" w:tplc="678A98B0">
      <w:start w:val="1"/>
      <w:numFmt w:val="lowerLetter"/>
      <w:lvlText w:val="%2."/>
      <w:lvlJc w:val="left"/>
      <w:pPr>
        <w:ind w:left="1440" w:hanging="360"/>
      </w:pPr>
    </w:lvl>
    <w:lvl w:ilvl="2" w:tplc="158014BE">
      <w:start w:val="1"/>
      <w:numFmt w:val="lowerRoman"/>
      <w:lvlText w:val="%3."/>
      <w:lvlJc w:val="right"/>
      <w:pPr>
        <w:ind w:left="2160" w:hanging="180"/>
      </w:pPr>
    </w:lvl>
    <w:lvl w:ilvl="3" w:tplc="03DA4598">
      <w:start w:val="1"/>
      <w:numFmt w:val="decimal"/>
      <w:lvlText w:val="%4."/>
      <w:lvlJc w:val="left"/>
      <w:pPr>
        <w:ind w:left="2880" w:hanging="360"/>
      </w:pPr>
    </w:lvl>
    <w:lvl w:ilvl="4" w:tplc="52D4F126">
      <w:start w:val="1"/>
      <w:numFmt w:val="lowerLetter"/>
      <w:lvlText w:val="%5."/>
      <w:lvlJc w:val="left"/>
      <w:pPr>
        <w:ind w:left="3600" w:hanging="360"/>
      </w:pPr>
    </w:lvl>
    <w:lvl w:ilvl="5" w:tplc="EE70C4E6">
      <w:start w:val="1"/>
      <w:numFmt w:val="lowerRoman"/>
      <w:lvlText w:val="%6."/>
      <w:lvlJc w:val="right"/>
      <w:pPr>
        <w:ind w:left="4320" w:hanging="180"/>
      </w:pPr>
    </w:lvl>
    <w:lvl w:ilvl="6" w:tplc="3FDAF540">
      <w:start w:val="1"/>
      <w:numFmt w:val="decimal"/>
      <w:lvlText w:val="%7."/>
      <w:lvlJc w:val="left"/>
      <w:pPr>
        <w:ind w:left="5040" w:hanging="360"/>
      </w:pPr>
    </w:lvl>
    <w:lvl w:ilvl="7" w:tplc="29565312">
      <w:start w:val="1"/>
      <w:numFmt w:val="lowerLetter"/>
      <w:lvlText w:val="%8."/>
      <w:lvlJc w:val="left"/>
      <w:pPr>
        <w:ind w:left="5760" w:hanging="360"/>
      </w:pPr>
    </w:lvl>
    <w:lvl w:ilvl="8" w:tplc="37342676">
      <w:start w:val="1"/>
      <w:numFmt w:val="lowerRoman"/>
      <w:lvlText w:val="%9."/>
      <w:lvlJc w:val="right"/>
      <w:pPr>
        <w:ind w:left="6480" w:hanging="180"/>
      </w:pPr>
    </w:lvl>
  </w:abstractNum>
  <w:abstractNum w:abstractNumId="3" w15:restartNumberingAfterBreak="0">
    <w:nsid w:val="33BF559E"/>
    <w:multiLevelType w:val="multilevel"/>
    <w:tmpl w:val="924AC5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6B33433"/>
    <w:multiLevelType w:val="hybridMultilevel"/>
    <w:tmpl w:val="6316AB3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A944D63"/>
    <w:multiLevelType w:val="hybridMultilevel"/>
    <w:tmpl w:val="DBFE2F1A"/>
    <w:lvl w:ilvl="0" w:tplc="69986D64">
      <w:start w:val="1"/>
      <w:numFmt w:val="decimal"/>
      <w:lvlText w:val="%1."/>
      <w:lvlJc w:val="left"/>
      <w:pPr>
        <w:ind w:left="1068" w:hanging="360"/>
      </w:pPr>
    </w:lvl>
    <w:lvl w:ilvl="1" w:tplc="1FEE49C4">
      <w:start w:val="1"/>
      <w:numFmt w:val="lowerLetter"/>
      <w:lvlText w:val="%2."/>
      <w:lvlJc w:val="left"/>
      <w:pPr>
        <w:ind w:left="1788" w:hanging="360"/>
      </w:pPr>
    </w:lvl>
    <w:lvl w:ilvl="2" w:tplc="3814AFF6">
      <w:start w:val="1"/>
      <w:numFmt w:val="lowerRoman"/>
      <w:lvlText w:val="%3."/>
      <w:lvlJc w:val="right"/>
      <w:pPr>
        <w:ind w:left="2508" w:hanging="180"/>
      </w:pPr>
    </w:lvl>
    <w:lvl w:ilvl="3" w:tplc="E5188F68">
      <w:start w:val="1"/>
      <w:numFmt w:val="decimal"/>
      <w:lvlText w:val="%4."/>
      <w:lvlJc w:val="left"/>
      <w:pPr>
        <w:ind w:left="3228" w:hanging="360"/>
      </w:pPr>
    </w:lvl>
    <w:lvl w:ilvl="4" w:tplc="22F2F432">
      <w:start w:val="1"/>
      <w:numFmt w:val="lowerLetter"/>
      <w:lvlText w:val="%5."/>
      <w:lvlJc w:val="left"/>
      <w:pPr>
        <w:ind w:left="3948" w:hanging="360"/>
      </w:pPr>
    </w:lvl>
    <w:lvl w:ilvl="5" w:tplc="BF20DB92">
      <w:start w:val="1"/>
      <w:numFmt w:val="lowerRoman"/>
      <w:lvlText w:val="%6."/>
      <w:lvlJc w:val="right"/>
      <w:pPr>
        <w:ind w:left="4668" w:hanging="180"/>
      </w:pPr>
    </w:lvl>
    <w:lvl w:ilvl="6" w:tplc="04E8B2AC">
      <w:start w:val="1"/>
      <w:numFmt w:val="decimal"/>
      <w:lvlText w:val="%7."/>
      <w:lvlJc w:val="left"/>
      <w:pPr>
        <w:ind w:left="5388" w:hanging="360"/>
      </w:pPr>
    </w:lvl>
    <w:lvl w:ilvl="7" w:tplc="2382ABA6">
      <w:start w:val="1"/>
      <w:numFmt w:val="lowerLetter"/>
      <w:lvlText w:val="%8."/>
      <w:lvlJc w:val="left"/>
      <w:pPr>
        <w:ind w:left="6108" w:hanging="360"/>
      </w:pPr>
    </w:lvl>
    <w:lvl w:ilvl="8" w:tplc="8D7C58E6">
      <w:start w:val="1"/>
      <w:numFmt w:val="lowerRoman"/>
      <w:lvlText w:val="%9."/>
      <w:lvlJc w:val="right"/>
      <w:pPr>
        <w:ind w:left="6828" w:hanging="180"/>
      </w:pPr>
    </w:lvl>
  </w:abstractNum>
  <w:abstractNum w:abstractNumId="6" w15:restartNumberingAfterBreak="0">
    <w:nsid w:val="3B3D44FC"/>
    <w:multiLevelType w:val="hybridMultilevel"/>
    <w:tmpl w:val="FE5CA0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D0BF663"/>
    <w:multiLevelType w:val="hybridMultilevel"/>
    <w:tmpl w:val="5042481C"/>
    <w:lvl w:ilvl="0" w:tplc="C8BEACC6">
      <w:start w:val="1"/>
      <w:numFmt w:val="bullet"/>
      <w:lvlText w:val=""/>
      <w:lvlJc w:val="left"/>
      <w:pPr>
        <w:ind w:left="720" w:hanging="360"/>
      </w:pPr>
      <w:rPr>
        <w:rFonts w:ascii="Symbol" w:hAnsi="Symbol" w:hint="default"/>
      </w:rPr>
    </w:lvl>
    <w:lvl w:ilvl="1" w:tplc="C30E9988">
      <w:start w:val="1"/>
      <w:numFmt w:val="bullet"/>
      <w:lvlText w:val="o"/>
      <w:lvlJc w:val="left"/>
      <w:pPr>
        <w:ind w:left="1440" w:hanging="360"/>
      </w:pPr>
      <w:rPr>
        <w:rFonts w:ascii="Courier New" w:hAnsi="Courier New" w:hint="default"/>
      </w:rPr>
    </w:lvl>
    <w:lvl w:ilvl="2" w:tplc="7CE0304E">
      <w:start w:val="1"/>
      <w:numFmt w:val="bullet"/>
      <w:lvlText w:val=""/>
      <w:lvlJc w:val="left"/>
      <w:pPr>
        <w:ind w:left="2160" w:hanging="360"/>
      </w:pPr>
      <w:rPr>
        <w:rFonts w:ascii="Wingdings" w:hAnsi="Wingdings" w:hint="default"/>
      </w:rPr>
    </w:lvl>
    <w:lvl w:ilvl="3" w:tplc="968E2D1A">
      <w:start w:val="1"/>
      <w:numFmt w:val="bullet"/>
      <w:lvlText w:val=""/>
      <w:lvlJc w:val="left"/>
      <w:pPr>
        <w:ind w:left="2880" w:hanging="360"/>
      </w:pPr>
      <w:rPr>
        <w:rFonts w:ascii="Symbol" w:hAnsi="Symbol" w:hint="default"/>
      </w:rPr>
    </w:lvl>
    <w:lvl w:ilvl="4" w:tplc="A5147ACE">
      <w:start w:val="1"/>
      <w:numFmt w:val="bullet"/>
      <w:lvlText w:val="o"/>
      <w:lvlJc w:val="left"/>
      <w:pPr>
        <w:ind w:left="3600" w:hanging="360"/>
      </w:pPr>
      <w:rPr>
        <w:rFonts w:ascii="Courier New" w:hAnsi="Courier New" w:hint="default"/>
      </w:rPr>
    </w:lvl>
    <w:lvl w:ilvl="5" w:tplc="B03A5644">
      <w:start w:val="1"/>
      <w:numFmt w:val="bullet"/>
      <w:lvlText w:val=""/>
      <w:lvlJc w:val="left"/>
      <w:pPr>
        <w:ind w:left="4320" w:hanging="360"/>
      </w:pPr>
      <w:rPr>
        <w:rFonts w:ascii="Wingdings" w:hAnsi="Wingdings" w:hint="default"/>
      </w:rPr>
    </w:lvl>
    <w:lvl w:ilvl="6" w:tplc="F6A23D2A">
      <w:start w:val="1"/>
      <w:numFmt w:val="bullet"/>
      <w:lvlText w:val=""/>
      <w:lvlJc w:val="left"/>
      <w:pPr>
        <w:ind w:left="5040" w:hanging="360"/>
      </w:pPr>
      <w:rPr>
        <w:rFonts w:ascii="Symbol" w:hAnsi="Symbol" w:hint="default"/>
      </w:rPr>
    </w:lvl>
    <w:lvl w:ilvl="7" w:tplc="F38256B8">
      <w:start w:val="1"/>
      <w:numFmt w:val="bullet"/>
      <w:lvlText w:val="o"/>
      <w:lvlJc w:val="left"/>
      <w:pPr>
        <w:ind w:left="5760" w:hanging="360"/>
      </w:pPr>
      <w:rPr>
        <w:rFonts w:ascii="Courier New" w:hAnsi="Courier New" w:hint="default"/>
      </w:rPr>
    </w:lvl>
    <w:lvl w:ilvl="8" w:tplc="667ACEA6">
      <w:start w:val="1"/>
      <w:numFmt w:val="bullet"/>
      <w:lvlText w:val=""/>
      <w:lvlJc w:val="left"/>
      <w:pPr>
        <w:ind w:left="6480" w:hanging="360"/>
      </w:pPr>
      <w:rPr>
        <w:rFonts w:ascii="Wingdings" w:hAnsi="Wingdings" w:hint="default"/>
      </w:rPr>
    </w:lvl>
  </w:abstractNum>
  <w:abstractNum w:abstractNumId="8" w15:restartNumberingAfterBreak="0">
    <w:nsid w:val="3F9B6AC0"/>
    <w:multiLevelType w:val="hybridMultilevel"/>
    <w:tmpl w:val="32E8511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14D93EF"/>
    <w:multiLevelType w:val="hybridMultilevel"/>
    <w:tmpl w:val="FE104F70"/>
    <w:lvl w:ilvl="0" w:tplc="D390DAE4">
      <w:start w:val="1"/>
      <w:numFmt w:val="lowerLetter"/>
      <w:lvlText w:val="%1."/>
      <w:lvlJc w:val="left"/>
      <w:pPr>
        <w:ind w:left="1080" w:hanging="360"/>
      </w:pPr>
    </w:lvl>
    <w:lvl w:ilvl="1" w:tplc="06F2DEE0">
      <w:start w:val="1"/>
      <w:numFmt w:val="lowerLetter"/>
      <w:lvlText w:val="%2."/>
      <w:lvlJc w:val="left"/>
      <w:pPr>
        <w:ind w:left="1800" w:hanging="360"/>
      </w:pPr>
    </w:lvl>
    <w:lvl w:ilvl="2" w:tplc="FB48A114">
      <w:start w:val="1"/>
      <w:numFmt w:val="lowerRoman"/>
      <w:lvlText w:val="%3."/>
      <w:lvlJc w:val="right"/>
      <w:pPr>
        <w:ind w:left="2520" w:hanging="180"/>
      </w:pPr>
    </w:lvl>
    <w:lvl w:ilvl="3" w:tplc="09984BEC">
      <w:start w:val="1"/>
      <w:numFmt w:val="decimal"/>
      <w:lvlText w:val="%4."/>
      <w:lvlJc w:val="left"/>
      <w:pPr>
        <w:ind w:left="3240" w:hanging="360"/>
      </w:pPr>
    </w:lvl>
    <w:lvl w:ilvl="4" w:tplc="05669186">
      <w:start w:val="1"/>
      <w:numFmt w:val="lowerLetter"/>
      <w:lvlText w:val="%5."/>
      <w:lvlJc w:val="left"/>
      <w:pPr>
        <w:ind w:left="3960" w:hanging="360"/>
      </w:pPr>
    </w:lvl>
    <w:lvl w:ilvl="5" w:tplc="57BAD166">
      <w:start w:val="1"/>
      <w:numFmt w:val="lowerRoman"/>
      <w:lvlText w:val="%6."/>
      <w:lvlJc w:val="right"/>
      <w:pPr>
        <w:ind w:left="4680" w:hanging="180"/>
      </w:pPr>
    </w:lvl>
    <w:lvl w:ilvl="6" w:tplc="E09A20E0">
      <w:start w:val="1"/>
      <w:numFmt w:val="decimal"/>
      <w:lvlText w:val="%7."/>
      <w:lvlJc w:val="left"/>
      <w:pPr>
        <w:ind w:left="5400" w:hanging="360"/>
      </w:pPr>
    </w:lvl>
    <w:lvl w:ilvl="7" w:tplc="82AC8BEE">
      <w:start w:val="1"/>
      <w:numFmt w:val="lowerLetter"/>
      <w:lvlText w:val="%8."/>
      <w:lvlJc w:val="left"/>
      <w:pPr>
        <w:ind w:left="6120" w:hanging="360"/>
      </w:pPr>
    </w:lvl>
    <w:lvl w:ilvl="8" w:tplc="D2E2A100">
      <w:start w:val="1"/>
      <w:numFmt w:val="lowerRoman"/>
      <w:lvlText w:val="%9."/>
      <w:lvlJc w:val="right"/>
      <w:pPr>
        <w:ind w:left="6840" w:hanging="180"/>
      </w:pPr>
    </w:lvl>
  </w:abstractNum>
  <w:abstractNum w:abstractNumId="10" w15:restartNumberingAfterBreak="0">
    <w:nsid w:val="5200DEF4"/>
    <w:multiLevelType w:val="hybridMultilevel"/>
    <w:tmpl w:val="DF44BD12"/>
    <w:lvl w:ilvl="0" w:tplc="D4CE6AFA">
      <w:start w:val="1"/>
      <w:numFmt w:val="bullet"/>
      <w:lvlText w:val="-"/>
      <w:lvlJc w:val="left"/>
      <w:pPr>
        <w:ind w:left="720" w:hanging="360"/>
      </w:pPr>
      <w:rPr>
        <w:rFonts w:ascii="Aptos" w:hAnsi="Aptos" w:hint="default"/>
      </w:rPr>
    </w:lvl>
    <w:lvl w:ilvl="1" w:tplc="72DCC0E2">
      <w:start w:val="1"/>
      <w:numFmt w:val="bullet"/>
      <w:lvlText w:val="o"/>
      <w:lvlJc w:val="left"/>
      <w:pPr>
        <w:ind w:left="1440" w:hanging="360"/>
      </w:pPr>
      <w:rPr>
        <w:rFonts w:ascii="Courier New" w:hAnsi="Courier New" w:hint="default"/>
      </w:rPr>
    </w:lvl>
    <w:lvl w:ilvl="2" w:tplc="55BA2622">
      <w:start w:val="1"/>
      <w:numFmt w:val="bullet"/>
      <w:lvlText w:val=""/>
      <w:lvlJc w:val="left"/>
      <w:pPr>
        <w:ind w:left="2160" w:hanging="360"/>
      </w:pPr>
      <w:rPr>
        <w:rFonts w:ascii="Wingdings" w:hAnsi="Wingdings" w:hint="default"/>
      </w:rPr>
    </w:lvl>
    <w:lvl w:ilvl="3" w:tplc="31141D66">
      <w:start w:val="1"/>
      <w:numFmt w:val="bullet"/>
      <w:lvlText w:val=""/>
      <w:lvlJc w:val="left"/>
      <w:pPr>
        <w:ind w:left="2880" w:hanging="360"/>
      </w:pPr>
      <w:rPr>
        <w:rFonts w:ascii="Symbol" w:hAnsi="Symbol" w:hint="default"/>
      </w:rPr>
    </w:lvl>
    <w:lvl w:ilvl="4" w:tplc="11E866A6">
      <w:start w:val="1"/>
      <w:numFmt w:val="bullet"/>
      <w:lvlText w:val="o"/>
      <w:lvlJc w:val="left"/>
      <w:pPr>
        <w:ind w:left="3600" w:hanging="360"/>
      </w:pPr>
      <w:rPr>
        <w:rFonts w:ascii="Courier New" w:hAnsi="Courier New" w:hint="default"/>
      </w:rPr>
    </w:lvl>
    <w:lvl w:ilvl="5" w:tplc="56149A84">
      <w:start w:val="1"/>
      <w:numFmt w:val="bullet"/>
      <w:lvlText w:val=""/>
      <w:lvlJc w:val="left"/>
      <w:pPr>
        <w:ind w:left="4320" w:hanging="360"/>
      </w:pPr>
      <w:rPr>
        <w:rFonts w:ascii="Wingdings" w:hAnsi="Wingdings" w:hint="default"/>
      </w:rPr>
    </w:lvl>
    <w:lvl w:ilvl="6" w:tplc="44BE92B4">
      <w:start w:val="1"/>
      <w:numFmt w:val="bullet"/>
      <w:lvlText w:val=""/>
      <w:lvlJc w:val="left"/>
      <w:pPr>
        <w:ind w:left="5040" w:hanging="360"/>
      </w:pPr>
      <w:rPr>
        <w:rFonts w:ascii="Symbol" w:hAnsi="Symbol" w:hint="default"/>
      </w:rPr>
    </w:lvl>
    <w:lvl w:ilvl="7" w:tplc="7348F74E">
      <w:start w:val="1"/>
      <w:numFmt w:val="bullet"/>
      <w:lvlText w:val="o"/>
      <w:lvlJc w:val="left"/>
      <w:pPr>
        <w:ind w:left="5760" w:hanging="360"/>
      </w:pPr>
      <w:rPr>
        <w:rFonts w:ascii="Courier New" w:hAnsi="Courier New" w:hint="default"/>
      </w:rPr>
    </w:lvl>
    <w:lvl w:ilvl="8" w:tplc="F5682B10">
      <w:start w:val="1"/>
      <w:numFmt w:val="bullet"/>
      <w:lvlText w:val=""/>
      <w:lvlJc w:val="left"/>
      <w:pPr>
        <w:ind w:left="6480" w:hanging="360"/>
      </w:pPr>
      <w:rPr>
        <w:rFonts w:ascii="Wingdings" w:hAnsi="Wingdings" w:hint="default"/>
      </w:rPr>
    </w:lvl>
  </w:abstractNum>
  <w:abstractNum w:abstractNumId="11" w15:restartNumberingAfterBreak="0">
    <w:nsid w:val="5AFD591C"/>
    <w:multiLevelType w:val="multilevel"/>
    <w:tmpl w:val="9DD439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6326C9B"/>
    <w:multiLevelType w:val="hybridMultilevel"/>
    <w:tmpl w:val="95A20384"/>
    <w:lvl w:ilvl="0" w:tplc="31980FE0">
      <w:start w:val="1"/>
      <w:numFmt w:val="bullet"/>
      <w:lvlText w:val=""/>
      <w:lvlJc w:val="left"/>
      <w:pPr>
        <w:ind w:left="720" w:hanging="360"/>
      </w:pPr>
      <w:rPr>
        <w:rFonts w:ascii="Symbol" w:hAnsi="Symbol" w:hint="default"/>
      </w:rPr>
    </w:lvl>
    <w:lvl w:ilvl="1" w:tplc="86364F2A">
      <w:start w:val="1"/>
      <w:numFmt w:val="bullet"/>
      <w:lvlText w:val="o"/>
      <w:lvlJc w:val="left"/>
      <w:pPr>
        <w:ind w:left="1440" w:hanging="360"/>
      </w:pPr>
      <w:rPr>
        <w:rFonts w:ascii="Courier New" w:hAnsi="Courier New" w:hint="default"/>
      </w:rPr>
    </w:lvl>
    <w:lvl w:ilvl="2" w:tplc="4C4C932C">
      <w:start w:val="1"/>
      <w:numFmt w:val="bullet"/>
      <w:lvlText w:val=""/>
      <w:lvlJc w:val="left"/>
      <w:pPr>
        <w:ind w:left="2160" w:hanging="360"/>
      </w:pPr>
      <w:rPr>
        <w:rFonts w:ascii="Wingdings" w:hAnsi="Wingdings" w:hint="default"/>
      </w:rPr>
    </w:lvl>
    <w:lvl w:ilvl="3" w:tplc="900C8AD0">
      <w:start w:val="1"/>
      <w:numFmt w:val="bullet"/>
      <w:lvlText w:val=""/>
      <w:lvlJc w:val="left"/>
      <w:pPr>
        <w:ind w:left="2880" w:hanging="360"/>
      </w:pPr>
      <w:rPr>
        <w:rFonts w:ascii="Symbol" w:hAnsi="Symbol" w:hint="default"/>
      </w:rPr>
    </w:lvl>
    <w:lvl w:ilvl="4" w:tplc="F3688590">
      <w:start w:val="1"/>
      <w:numFmt w:val="bullet"/>
      <w:lvlText w:val="o"/>
      <w:lvlJc w:val="left"/>
      <w:pPr>
        <w:ind w:left="3600" w:hanging="360"/>
      </w:pPr>
      <w:rPr>
        <w:rFonts w:ascii="Courier New" w:hAnsi="Courier New" w:hint="default"/>
      </w:rPr>
    </w:lvl>
    <w:lvl w:ilvl="5" w:tplc="54B8A822">
      <w:start w:val="1"/>
      <w:numFmt w:val="bullet"/>
      <w:lvlText w:val=""/>
      <w:lvlJc w:val="left"/>
      <w:pPr>
        <w:ind w:left="4320" w:hanging="360"/>
      </w:pPr>
      <w:rPr>
        <w:rFonts w:ascii="Wingdings" w:hAnsi="Wingdings" w:hint="default"/>
      </w:rPr>
    </w:lvl>
    <w:lvl w:ilvl="6" w:tplc="D3F26208">
      <w:start w:val="1"/>
      <w:numFmt w:val="bullet"/>
      <w:lvlText w:val=""/>
      <w:lvlJc w:val="left"/>
      <w:pPr>
        <w:ind w:left="5040" w:hanging="360"/>
      </w:pPr>
      <w:rPr>
        <w:rFonts w:ascii="Symbol" w:hAnsi="Symbol" w:hint="default"/>
      </w:rPr>
    </w:lvl>
    <w:lvl w:ilvl="7" w:tplc="286886C8">
      <w:start w:val="1"/>
      <w:numFmt w:val="bullet"/>
      <w:lvlText w:val="o"/>
      <w:lvlJc w:val="left"/>
      <w:pPr>
        <w:ind w:left="5760" w:hanging="360"/>
      </w:pPr>
      <w:rPr>
        <w:rFonts w:ascii="Courier New" w:hAnsi="Courier New" w:hint="default"/>
      </w:rPr>
    </w:lvl>
    <w:lvl w:ilvl="8" w:tplc="20221D74">
      <w:start w:val="1"/>
      <w:numFmt w:val="bullet"/>
      <w:lvlText w:val=""/>
      <w:lvlJc w:val="left"/>
      <w:pPr>
        <w:ind w:left="6480" w:hanging="360"/>
      </w:pPr>
      <w:rPr>
        <w:rFonts w:ascii="Wingdings" w:hAnsi="Wingdings" w:hint="default"/>
      </w:rPr>
    </w:lvl>
  </w:abstractNum>
  <w:abstractNum w:abstractNumId="13" w15:restartNumberingAfterBreak="0">
    <w:nsid w:val="6D42454A"/>
    <w:multiLevelType w:val="hybridMultilevel"/>
    <w:tmpl w:val="98463744"/>
    <w:lvl w:ilvl="0" w:tplc="B38A2C7C">
      <w:start w:val="1"/>
      <w:numFmt w:val="bullet"/>
      <w:lvlText w:val=""/>
      <w:lvlJc w:val="left"/>
      <w:pPr>
        <w:ind w:left="1068" w:hanging="360"/>
      </w:pPr>
      <w:rPr>
        <w:rFonts w:ascii="Symbol" w:hAnsi="Symbol" w:hint="default"/>
      </w:rPr>
    </w:lvl>
    <w:lvl w:ilvl="1" w:tplc="0324CEF8">
      <w:start w:val="1"/>
      <w:numFmt w:val="bullet"/>
      <w:lvlText w:val="o"/>
      <w:lvlJc w:val="left"/>
      <w:pPr>
        <w:ind w:left="1788" w:hanging="360"/>
      </w:pPr>
      <w:rPr>
        <w:rFonts w:ascii="Courier New" w:hAnsi="Courier New" w:hint="default"/>
      </w:rPr>
    </w:lvl>
    <w:lvl w:ilvl="2" w:tplc="C00E8974">
      <w:start w:val="1"/>
      <w:numFmt w:val="bullet"/>
      <w:lvlText w:val=""/>
      <w:lvlJc w:val="left"/>
      <w:pPr>
        <w:ind w:left="2508" w:hanging="360"/>
      </w:pPr>
      <w:rPr>
        <w:rFonts w:ascii="Wingdings" w:hAnsi="Wingdings" w:hint="default"/>
      </w:rPr>
    </w:lvl>
    <w:lvl w:ilvl="3" w:tplc="CFD6D788">
      <w:start w:val="1"/>
      <w:numFmt w:val="bullet"/>
      <w:lvlText w:val=""/>
      <w:lvlJc w:val="left"/>
      <w:pPr>
        <w:ind w:left="3228" w:hanging="360"/>
      </w:pPr>
      <w:rPr>
        <w:rFonts w:ascii="Symbol" w:hAnsi="Symbol" w:hint="default"/>
      </w:rPr>
    </w:lvl>
    <w:lvl w:ilvl="4" w:tplc="12AA85E8">
      <w:start w:val="1"/>
      <w:numFmt w:val="bullet"/>
      <w:lvlText w:val="o"/>
      <w:lvlJc w:val="left"/>
      <w:pPr>
        <w:ind w:left="3948" w:hanging="360"/>
      </w:pPr>
      <w:rPr>
        <w:rFonts w:ascii="Courier New" w:hAnsi="Courier New" w:hint="default"/>
      </w:rPr>
    </w:lvl>
    <w:lvl w:ilvl="5" w:tplc="832233BA">
      <w:start w:val="1"/>
      <w:numFmt w:val="bullet"/>
      <w:lvlText w:val=""/>
      <w:lvlJc w:val="left"/>
      <w:pPr>
        <w:ind w:left="4668" w:hanging="360"/>
      </w:pPr>
      <w:rPr>
        <w:rFonts w:ascii="Wingdings" w:hAnsi="Wingdings" w:hint="default"/>
      </w:rPr>
    </w:lvl>
    <w:lvl w:ilvl="6" w:tplc="B1B893EE">
      <w:start w:val="1"/>
      <w:numFmt w:val="bullet"/>
      <w:lvlText w:val=""/>
      <w:lvlJc w:val="left"/>
      <w:pPr>
        <w:ind w:left="5388" w:hanging="360"/>
      </w:pPr>
      <w:rPr>
        <w:rFonts w:ascii="Symbol" w:hAnsi="Symbol" w:hint="default"/>
      </w:rPr>
    </w:lvl>
    <w:lvl w:ilvl="7" w:tplc="86A60142">
      <w:start w:val="1"/>
      <w:numFmt w:val="bullet"/>
      <w:lvlText w:val="o"/>
      <w:lvlJc w:val="left"/>
      <w:pPr>
        <w:ind w:left="6108" w:hanging="360"/>
      </w:pPr>
      <w:rPr>
        <w:rFonts w:ascii="Courier New" w:hAnsi="Courier New" w:hint="default"/>
      </w:rPr>
    </w:lvl>
    <w:lvl w:ilvl="8" w:tplc="9A1EE424">
      <w:start w:val="1"/>
      <w:numFmt w:val="bullet"/>
      <w:lvlText w:val=""/>
      <w:lvlJc w:val="left"/>
      <w:pPr>
        <w:ind w:left="6828" w:hanging="360"/>
      </w:pPr>
      <w:rPr>
        <w:rFonts w:ascii="Wingdings" w:hAnsi="Wingdings" w:hint="default"/>
      </w:rPr>
    </w:lvl>
  </w:abstractNum>
  <w:abstractNum w:abstractNumId="14" w15:restartNumberingAfterBreak="0">
    <w:nsid w:val="7C0B837A"/>
    <w:multiLevelType w:val="hybridMultilevel"/>
    <w:tmpl w:val="017AE670"/>
    <w:lvl w:ilvl="0" w:tplc="E8EC4FD0">
      <w:start w:val="1"/>
      <w:numFmt w:val="lowerLetter"/>
      <w:lvlText w:val="%1)"/>
      <w:lvlJc w:val="left"/>
      <w:pPr>
        <w:ind w:left="720" w:hanging="360"/>
      </w:pPr>
    </w:lvl>
    <w:lvl w:ilvl="1" w:tplc="6BD8D392">
      <w:start w:val="1"/>
      <w:numFmt w:val="lowerLetter"/>
      <w:lvlText w:val="%2."/>
      <w:lvlJc w:val="left"/>
      <w:pPr>
        <w:ind w:left="1440" w:hanging="360"/>
      </w:pPr>
    </w:lvl>
    <w:lvl w:ilvl="2" w:tplc="36B2CD20">
      <w:start w:val="1"/>
      <w:numFmt w:val="lowerRoman"/>
      <w:lvlText w:val="%3."/>
      <w:lvlJc w:val="right"/>
      <w:pPr>
        <w:ind w:left="2160" w:hanging="180"/>
      </w:pPr>
    </w:lvl>
    <w:lvl w:ilvl="3" w:tplc="DF52EA32">
      <w:start w:val="1"/>
      <w:numFmt w:val="decimal"/>
      <w:lvlText w:val="%4."/>
      <w:lvlJc w:val="left"/>
      <w:pPr>
        <w:ind w:left="2880" w:hanging="360"/>
      </w:pPr>
    </w:lvl>
    <w:lvl w:ilvl="4" w:tplc="1F9C28FC">
      <w:start w:val="1"/>
      <w:numFmt w:val="lowerLetter"/>
      <w:lvlText w:val="%5."/>
      <w:lvlJc w:val="left"/>
      <w:pPr>
        <w:ind w:left="3600" w:hanging="360"/>
      </w:pPr>
    </w:lvl>
    <w:lvl w:ilvl="5" w:tplc="CF28B48E">
      <w:start w:val="1"/>
      <w:numFmt w:val="lowerRoman"/>
      <w:lvlText w:val="%6."/>
      <w:lvlJc w:val="right"/>
      <w:pPr>
        <w:ind w:left="4320" w:hanging="180"/>
      </w:pPr>
    </w:lvl>
    <w:lvl w:ilvl="6" w:tplc="275675EA">
      <w:start w:val="1"/>
      <w:numFmt w:val="decimal"/>
      <w:lvlText w:val="%7."/>
      <w:lvlJc w:val="left"/>
      <w:pPr>
        <w:ind w:left="5040" w:hanging="360"/>
      </w:pPr>
    </w:lvl>
    <w:lvl w:ilvl="7" w:tplc="F8021530">
      <w:start w:val="1"/>
      <w:numFmt w:val="lowerLetter"/>
      <w:lvlText w:val="%8."/>
      <w:lvlJc w:val="left"/>
      <w:pPr>
        <w:ind w:left="5760" w:hanging="360"/>
      </w:pPr>
    </w:lvl>
    <w:lvl w:ilvl="8" w:tplc="4E324460">
      <w:start w:val="1"/>
      <w:numFmt w:val="lowerRoman"/>
      <w:lvlText w:val="%9."/>
      <w:lvlJc w:val="right"/>
      <w:pPr>
        <w:ind w:left="6480" w:hanging="180"/>
      </w:pPr>
    </w:lvl>
  </w:abstractNum>
  <w:num w:numId="1" w16cid:durableId="1685594060">
    <w:abstractNumId w:val="5"/>
  </w:num>
  <w:num w:numId="2" w16cid:durableId="2106225968">
    <w:abstractNumId w:val="1"/>
  </w:num>
  <w:num w:numId="3" w16cid:durableId="816456496">
    <w:abstractNumId w:val="9"/>
  </w:num>
  <w:num w:numId="4" w16cid:durableId="1279293349">
    <w:abstractNumId w:val="12"/>
  </w:num>
  <w:num w:numId="5" w16cid:durableId="64038789">
    <w:abstractNumId w:val="10"/>
  </w:num>
  <w:num w:numId="6" w16cid:durableId="921986537">
    <w:abstractNumId w:val="13"/>
  </w:num>
  <w:num w:numId="7" w16cid:durableId="1610696661">
    <w:abstractNumId w:val="14"/>
  </w:num>
  <w:num w:numId="8" w16cid:durableId="754863903">
    <w:abstractNumId w:val="2"/>
  </w:num>
  <w:num w:numId="9" w16cid:durableId="493452944">
    <w:abstractNumId w:val="7"/>
  </w:num>
  <w:num w:numId="10" w16cid:durableId="1666594288">
    <w:abstractNumId w:val="11"/>
  </w:num>
  <w:num w:numId="11" w16cid:durableId="13967994">
    <w:abstractNumId w:val="4"/>
  </w:num>
  <w:num w:numId="12" w16cid:durableId="1728065338">
    <w:abstractNumId w:val="6"/>
  </w:num>
  <w:num w:numId="13" w16cid:durableId="1116100003">
    <w:abstractNumId w:val="3"/>
  </w:num>
  <w:num w:numId="14" w16cid:durableId="1206718401">
    <w:abstractNumId w:val="8"/>
  </w:num>
  <w:num w:numId="15" w16cid:durableId="17704657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olas Emanuel Frasser Cajamarca">
    <w15:presenceInfo w15:providerId="AD" w15:userId="S::Nicolas.Frasser@adres.gov.co::a567df6c-2bfb-4793-883c-bc2ff3a679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8D8F865"/>
    <w:rsid w:val="00011DD0"/>
    <w:rsid w:val="00074C89"/>
    <w:rsid w:val="000B5A66"/>
    <w:rsid w:val="000D3CCF"/>
    <w:rsid w:val="000D4E55"/>
    <w:rsid w:val="000F6893"/>
    <w:rsid w:val="001011FD"/>
    <w:rsid w:val="001609CA"/>
    <w:rsid w:val="0023035B"/>
    <w:rsid w:val="0024291C"/>
    <w:rsid w:val="0028109A"/>
    <w:rsid w:val="002903E0"/>
    <w:rsid w:val="00312AA7"/>
    <w:rsid w:val="0033569E"/>
    <w:rsid w:val="003D7E52"/>
    <w:rsid w:val="003F05AB"/>
    <w:rsid w:val="00415F68"/>
    <w:rsid w:val="00465FEF"/>
    <w:rsid w:val="0047719C"/>
    <w:rsid w:val="004A7EF6"/>
    <w:rsid w:val="004ADA67"/>
    <w:rsid w:val="00566C60"/>
    <w:rsid w:val="00591EE5"/>
    <w:rsid w:val="005C4DBF"/>
    <w:rsid w:val="005D1F03"/>
    <w:rsid w:val="005E3179"/>
    <w:rsid w:val="006819F1"/>
    <w:rsid w:val="006B07A2"/>
    <w:rsid w:val="006F713C"/>
    <w:rsid w:val="007319A5"/>
    <w:rsid w:val="00740468"/>
    <w:rsid w:val="00754FF7"/>
    <w:rsid w:val="00763327"/>
    <w:rsid w:val="00826AB1"/>
    <w:rsid w:val="00831A95"/>
    <w:rsid w:val="008329D8"/>
    <w:rsid w:val="00865D96"/>
    <w:rsid w:val="00875A9E"/>
    <w:rsid w:val="008C4C9A"/>
    <w:rsid w:val="008D34B3"/>
    <w:rsid w:val="008E2D78"/>
    <w:rsid w:val="0091658E"/>
    <w:rsid w:val="00934AA2"/>
    <w:rsid w:val="00967048"/>
    <w:rsid w:val="009A5974"/>
    <w:rsid w:val="009B0AD2"/>
    <w:rsid w:val="009D4172"/>
    <w:rsid w:val="009F38BD"/>
    <w:rsid w:val="00A3265F"/>
    <w:rsid w:val="00A53990"/>
    <w:rsid w:val="00A85A14"/>
    <w:rsid w:val="00A9BA7E"/>
    <w:rsid w:val="00AA24F2"/>
    <w:rsid w:val="00AA3B6D"/>
    <w:rsid w:val="00AC0197"/>
    <w:rsid w:val="00AE3B4F"/>
    <w:rsid w:val="00B02D5B"/>
    <w:rsid w:val="00B1388D"/>
    <w:rsid w:val="00B37F66"/>
    <w:rsid w:val="00B8693C"/>
    <w:rsid w:val="00BE37CB"/>
    <w:rsid w:val="00BF3406"/>
    <w:rsid w:val="00BF596B"/>
    <w:rsid w:val="00C500EF"/>
    <w:rsid w:val="00C5393D"/>
    <w:rsid w:val="00C852A0"/>
    <w:rsid w:val="00C87F66"/>
    <w:rsid w:val="00CD1C75"/>
    <w:rsid w:val="00CE679A"/>
    <w:rsid w:val="00CF883C"/>
    <w:rsid w:val="00D62FF2"/>
    <w:rsid w:val="00E36606"/>
    <w:rsid w:val="00E367CF"/>
    <w:rsid w:val="00E749EA"/>
    <w:rsid w:val="00E94706"/>
    <w:rsid w:val="00E96FF8"/>
    <w:rsid w:val="00EC7516"/>
    <w:rsid w:val="00EE7F9E"/>
    <w:rsid w:val="00F56529"/>
    <w:rsid w:val="00F72768"/>
    <w:rsid w:val="00FB2564"/>
    <w:rsid w:val="00FC0CF7"/>
    <w:rsid w:val="01351831"/>
    <w:rsid w:val="025E0BAB"/>
    <w:rsid w:val="0290CC3C"/>
    <w:rsid w:val="029D7B22"/>
    <w:rsid w:val="02BEFFF0"/>
    <w:rsid w:val="02D9763A"/>
    <w:rsid w:val="02FAB7DB"/>
    <w:rsid w:val="02FAD294"/>
    <w:rsid w:val="030442A8"/>
    <w:rsid w:val="034D4A87"/>
    <w:rsid w:val="035EEDCA"/>
    <w:rsid w:val="03B19BB4"/>
    <w:rsid w:val="03CB907A"/>
    <w:rsid w:val="05042022"/>
    <w:rsid w:val="052818A0"/>
    <w:rsid w:val="05492211"/>
    <w:rsid w:val="0549A78E"/>
    <w:rsid w:val="05C3B13A"/>
    <w:rsid w:val="06132582"/>
    <w:rsid w:val="0645F7DF"/>
    <w:rsid w:val="069FB805"/>
    <w:rsid w:val="06B415F9"/>
    <w:rsid w:val="07060A3F"/>
    <w:rsid w:val="073112B6"/>
    <w:rsid w:val="0747C9B0"/>
    <w:rsid w:val="07573243"/>
    <w:rsid w:val="076A7F62"/>
    <w:rsid w:val="07E634C8"/>
    <w:rsid w:val="0811AEEC"/>
    <w:rsid w:val="0856BA69"/>
    <w:rsid w:val="088EB029"/>
    <w:rsid w:val="08BEC463"/>
    <w:rsid w:val="08F66EBC"/>
    <w:rsid w:val="09ABF9E1"/>
    <w:rsid w:val="09E79451"/>
    <w:rsid w:val="09FE25C2"/>
    <w:rsid w:val="0AD58B45"/>
    <w:rsid w:val="0B406C5B"/>
    <w:rsid w:val="0C19C85B"/>
    <w:rsid w:val="0C296297"/>
    <w:rsid w:val="0C2ED85F"/>
    <w:rsid w:val="0C4930F2"/>
    <w:rsid w:val="0C7F6485"/>
    <w:rsid w:val="0C953BCF"/>
    <w:rsid w:val="0D09D863"/>
    <w:rsid w:val="0D1F9FAB"/>
    <w:rsid w:val="0E0A141B"/>
    <w:rsid w:val="0EA2D445"/>
    <w:rsid w:val="0EFFC5F8"/>
    <w:rsid w:val="0F309A95"/>
    <w:rsid w:val="0FA99CA4"/>
    <w:rsid w:val="0FE0751C"/>
    <w:rsid w:val="101F0A12"/>
    <w:rsid w:val="107DD7A6"/>
    <w:rsid w:val="11220C0C"/>
    <w:rsid w:val="11303516"/>
    <w:rsid w:val="11A576F2"/>
    <w:rsid w:val="125EFD1A"/>
    <w:rsid w:val="12AC1683"/>
    <w:rsid w:val="12B8B3D6"/>
    <w:rsid w:val="1383891B"/>
    <w:rsid w:val="1396EF3C"/>
    <w:rsid w:val="1405C878"/>
    <w:rsid w:val="143BD791"/>
    <w:rsid w:val="1446EA96"/>
    <w:rsid w:val="14708CD3"/>
    <w:rsid w:val="14810E73"/>
    <w:rsid w:val="14C95186"/>
    <w:rsid w:val="15867A2E"/>
    <w:rsid w:val="1632452C"/>
    <w:rsid w:val="168C16F0"/>
    <w:rsid w:val="17292CAF"/>
    <w:rsid w:val="17A9AB5B"/>
    <w:rsid w:val="181ABC43"/>
    <w:rsid w:val="184358D1"/>
    <w:rsid w:val="18BBECD1"/>
    <w:rsid w:val="19C2AB4E"/>
    <w:rsid w:val="19EEE352"/>
    <w:rsid w:val="1A1BB370"/>
    <w:rsid w:val="1A588D34"/>
    <w:rsid w:val="1A8B005B"/>
    <w:rsid w:val="1A8CF8EA"/>
    <w:rsid w:val="1A904DFB"/>
    <w:rsid w:val="1B0B5134"/>
    <w:rsid w:val="1D62741C"/>
    <w:rsid w:val="1DCDA23A"/>
    <w:rsid w:val="1DE70120"/>
    <w:rsid w:val="1E700F6A"/>
    <w:rsid w:val="1ED09B61"/>
    <w:rsid w:val="1F41A032"/>
    <w:rsid w:val="1FE12AB4"/>
    <w:rsid w:val="1FEA16F2"/>
    <w:rsid w:val="201C0E9E"/>
    <w:rsid w:val="2033286B"/>
    <w:rsid w:val="2079E0D5"/>
    <w:rsid w:val="209423BA"/>
    <w:rsid w:val="20D51F12"/>
    <w:rsid w:val="20DF85C5"/>
    <w:rsid w:val="2108B774"/>
    <w:rsid w:val="218CA1E4"/>
    <w:rsid w:val="21AB1F7D"/>
    <w:rsid w:val="21BECDEC"/>
    <w:rsid w:val="21CA28F2"/>
    <w:rsid w:val="230793C1"/>
    <w:rsid w:val="235C4684"/>
    <w:rsid w:val="2377464A"/>
    <w:rsid w:val="23CDE5AD"/>
    <w:rsid w:val="240F686D"/>
    <w:rsid w:val="24253643"/>
    <w:rsid w:val="2427A9F8"/>
    <w:rsid w:val="2428E7B7"/>
    <w:rsid w:val="2434CAE6"/>
    <w:rsid w:val="24373EEC"/>
    <w:rsid w:val="248475FD"/>
    <w:rsid w:val="25026839"/>
    <w:rsid w:val="25642045"/>
    <w:rsid w:val="260BB4B6"/>
    <w:rsid w:val="2612C60F"/>
    <w:rsid w:val="2684C18A"/>
    <w:rsid w:val="26913780"/>
    <w:rsid w:val="2692A1F4"/>
    <w:rsid w:val="2752C827"/>
    <w:rsid w:val="2753D08E"/>
    <w:rsid w:val="275A41A9"/>
    <w:rsid w:val="276705B2"/>
    <w:rsid w:val="27AF6DA5"/>
    <w:rsid w:val="27B4AFEA"/>
    <w:rsid w:val="27B919C9"/>
    <w:rsid w:val="28056176"/>
    <w:rsid w:val="28B244B5"/>
    <w:rsid w:val="28CACFB5"/>
    <w:rsid w:val="28F69AAF"/>
    <w:rsid w:val="290A2AAF"/>
    <w:rsid w:val="2940374A"/>
    <w:rsid w:val="295A5D93"/>
    <w:rsid w:val="2A78764F"/>
    <w:rsid w:val="2AAB89B8"/>
    <w:rsid w:val="2AB56FEC"/>
    <w:rsid w:val="2AE4E03C"/>
    <w:rsid w:val="2B17E4C4"/>
    <w:rsid w:val="2B372627"/>
    <w:rsid w:val="2B537539"/>
    <w:rsid w:val="2B56A39F"/>
    <w:rsid w:val="2BC4AD14"/>
    <w:rsid w:val="2BC64160"/>
    <w:rsid w:val="2C5BEF8D"/>
    <w:rsid w:val="2C9F3D50"/>
    <w:rsid w:val="2CFA752B"/>
    <w:rsid w:val="2D1B0EE6"/>
    <w:rsid w:val="2D43DBB3"/>
    <w:rsid w:val="2DB67D0B"/>
    <w:rsid w:val="2DB9ADD7"/>
    <w:rsid w:val="2DDB8E68"/>
    <w:rsid w:val="2E0D28BD"/>
    <w:rsid w:val="2EB4AF09"/>
    <w:rsid w:val="2F112737"/>
    <w:rsid w:val="2FB0BC2E"/>
    <w:rsid w:val="2FBBFA48"/>
    <w:rsid w:val="2FFD7E13"/>
    <w:rsid w:val="30581B16"/>
    <w:rsid w:val="3061C536"/>
    <w:rsid w:val="312E5AE7"/>
    <w:rsid w:val="3188590C"/>
    <w:rsid w:val="324ABF5C"/>
    <w:rsid w:val="324D713B"/>
    <w:rsid w:val="32A1DB45"/>
    <w:rsid w:val="34124529"/>
    <w:rsid w:val="3434CD8A"/>
    <w:rsid w:val="3464A0A7"/>
    <w:rsid w:val="34AC75BE"/>
    <w:rsid w:val="34AEFF06"/>
    <w:rsid w:val="35C06A75"/>
    <w:rsid w:val="3614E52A"/>
    <w:rsid w:val="367045C5"/>
    <w:rsid w:val="3670B7CC"/>
    <w:rsid w:val="36883B6C"/>
    <w:rsid w:val="3750BD7F"/>
    <w:rsid w:val="37669A3A"/>
    <w:rsid w:val="3780ADD8"/>
    <w:rsid w:val="38D8F865"/>
    <w:rsid w:val="395D3348"/>
    <w:rsid w:val="3976C867"/>
    <w:rsid w:val="399C6503"/>
    <w:rsid w:val="39A5C009"/>
    <w:rsid w:val="3A4C2EC8"/>
    <w:rsid w:val="3A686E9A"/>
    <w:rsid w:val="3A690EA2"/>
    <w:rsid w:val="3A70436D"/>
    <w:rsid w:val="3A8D96A4"/>
    <w:rsid w:val="3A91AF80"/>
    <w:rsid w:val="3B199B4D"/>
    <w:rsid w:val="3B262229"/>
    <w:rsid w:val="3C25905A"/>
    <w:rsid w:val="3C36EEE8"/>
    <w:rsid w:val="3C59F53E"/>
    <w:rsid w:val="3C864311"/>
    <w:rsid w:val="3CC31DDE"/>
    <w:rsid w:val="3D0754BC"/>
    <w:rsid w:val="3E48F316"/>
    <w:rsid w:val="3E95E6C2"/>
    <w:rsid w:val="3EB8A267"/>
    <w:rsid w:val="3EFAC43B"/>
    <w:rsid w:val="3FDFC638"/>
    <w:rsid w:val="3FE966EF"/>
    <w:rsid w:val="40F1A97E"/>
    <w:rsid w:val="4117836E"/>
    <w:rsid w:val="417A5B9A"/>
    <w:rsid w:val="41AA1FCA"/>
    <w:rsid w:val="420FB269"/>
    <w:rsid w:val="42202D8A"/>
    <w:rsid w:val="431B0B56"/>
    <w:rsid w:val="4337BC75"/>
    <w:rsid w:val="434A6195"/>
    <w:rsid w:val="435CDFEC"/>
    <w:rsid w:val="4361E165"/>
    <w:rsid w:val="43AFA384"/>
    <w:rsid w:val="43CE2629"/>
    <w:rsid w:val="43E3BFD9"/>
    <w:rsid w:val="459E4BC9"/>
    <w:rsid w:val="465375D2"/>
    <w:rsid w:val="46B09049"/>
    <w:rsid w:val="474847A8"/>
    <w:rsid w:val="477E15E8"/>
    <w:rsid w:val="47F7F2F7"/>
    <w:rsid w:val="4838E84D"/>
    <w:rsid w:val="486E421A"/>
    <w:rsid w:val="48B6290B"/>
    <w:rsid w:val="494002C6"/>
    <w:rsid w:val="494F288B"/>
    <w:rsid w:val="4953E544"/>
    <w:rsid w:val="495C57EF"/>
    <w:rsid w:val="49C68110"/>
    <w:rsid w:val="4A05B7E1"/>
    <w:rsid w:val="4A0DA1F8"/>
    <w:rsid w:val="4A7AB28F"/>
    <w:rsid w:val="4AA05560"/>
    <w:rsid w:val="4AF0D21A"/>
    <w:rsid w:val="4B447227"/>
    <w:rsid w:val="4B497105"/>
    <w:rsid w:val="4BA428C3"/>
    <w:rsid w:val="4C58A3AF"/>
    <w:rsid w:val="4C62967D"/>
    <w:rsid w:val="4C8F589A"/>
    <w:rsid w:val="4C9D405A"/>
    <w:rsid w:val="4C9E940B"/>
    <w:rsid w:val="4CE05481"/>
    <w:rsid w:val="4DB9D84A"/>
    <w:rsid w:val="4DDF9D3C"/>
    <w:rsid w:val="4DF77648"/>
    <w:rsid w:val="4E9A1286"/>
    <w:rsid w:val="4EDEF2F5"/>
    <w:rsid w:val="4EE3F433"/>
    <w:rsid w:val="4EF5E86A"/>
    <w:rsid w:val="4F02C081"/>
    <w:rsid w:val="50B2B049"/>
    <w:rsid w:val="5143DB59"/>
    <w:rsid w:val="51637E33"/>
    <w:rsid w:val="5178C416"/>
    <w:rsid w:val="51C80205"/>
    <w:rsid w:val="5259DEA1"/>
    <w:rsid w:val="52C03CEF"/>
    <w:rsid w:val="541066A4"/>
    <w:rsid w:val="5461FAC4"/>
    <w:rsid w:val="546F345C"/>
    <w:rsid w:val="54A5361E"/>
    <w:rsid w:val="54E63867"/>
    <w:rsid w:val="55615448"/>
    <w:rsid w:val="55DFD20D"/>
    <w:rsid w:val="5601331F"/>
    <w:rsid w:val="56E271EB"/>
    <w:rsid w:val="5738D1B7"/>
    <w:rsid w:val="5766800F"/>
    <w:rsid w:val="578B5DB0"/>
    <w:rsid w:val="57B6FEE8"/>
    <w:rsid w:val="57D167AB"/>
    <w:rsid w:val="57D931A2"/>
    <w:rsid w:val="5907BE0F"/>
    <w:rsid w:val="597EE953"/>
    <w:rsid w:val="59B05A28"/>
    <w:rsid w:val="59B43778"/>
    <w:rsid w:val="5A460651"/>
    <w:rsid w:val="5A574154"/>
    <w:rsid w:val="5B0902FD"/>
    <w:rsid w:val="5B4267D7"/>
    <w:rsid w:val="5B44A4AB"/>
    <w:rsid w:val="5B88BFDF"/>
    <w:rsid w:val="5D2A9FAA"/>
    <w:rsid w:val="5DB8858C"/>
    <w:rsid w:val="5DBBEA02"/>
    <w:rsid w:val="5DFADABF"/>
    <w:rsid w:val="5E1753BC"/>
    <w:rsid w:val="5E3EE248"/>
    <w:rsid w:val="5E50E666"/>
    <w:rsid w:val="5E67AECB"/>
    <w:rsid w:val="5E728319"/>
    <w:rsid w:val="5ECB6D84"/>
    <w:rsid w:val="5EEEBFD3"/>
    <w:rsid w:val="5F18DC19"/>
    <w:rsid w:val="602526BA"/>
    <w:rsid w:val="60AE52D9"/>
    <w:rsid w:val="60FD2464"/>
    <w:rsid w:val="611291FA"/>
    <w:rsid w:val="6123E6A4"/>
    <w:rsid w:val="61F51021"/>
    <w:rsid w:val="6214F24D"/>
    <w:rsid w:val="62621C89"/>
    <w:rsid w:val="62AC1214"/>
    <w:rsid w:val="62DCF2F2"/>
    <w:rsid w:val="62F1A895"/>
    <w:rsid w:val="630165F4"/>
    <w:rsid w:val="63650F03"/>
    <w:rsid w:val="63A72C6D"/>
    <w:rsid w:val="63B78B1E"/>
    <w:rsid w:val="63CDAD83"/>
    <w:rsid w:val="63DE4046"/>
    <w:rsid w:val="640C8F11"/>
    <w:rsid w:val="641686D8"/>
    <w:rsid w:val="64198C8F"/>
    <w:rsid w:val="643B6FB8"/>
    <w:rsid w:val="645E657F"/>
    <w:rsid w:val="64E2B46A"/>
    <w:rsid w:val="64E5DFF2"/>
    <w:rsid w:val="651D098A"/>
    <w:rsid w:val="6540B721"/>
    <w:rsid w:val="664E9316"/>
    <w:rsid w:val="66962E44"/>
    <w:rsid w:val="670F6A87"/>
    <w:rsid w:val="67CCE074"/>
    <w:rsid w:val="67E0324B"/>
    <w:rsid w:val="67FD1870"/>
    <w:rsid w:val="6810C91E"/>
    <w:rsid w:val="690975B7"/>
    <w:rsid w:val="6995A574"/>
    <w:rsid w:val="69AC3FF0"/>
    <w:rsid w:val="6A2E306B"/>
    <w:rsid w:val="6A39D3E6"/>
    <w:rsid w:val="6A71F149"/>
    <w:rsid w:val="6A85B727"/>
    <w:rsid w:val="6AACFCD4"/>
    <w:rsid w:val="6B01A2AE"/>
    <w:rsid w:val="6B26DC33"/>
    <w:rsid w:val="6B294B31"/>
    <w:rsid w:val="6B337C4B"/>
    <w:rsid w:val="6C4290A2"/>
    <w:rsid w:val="6C74A6B1"/>
    <w:rsid w:val="6CC0F788"/>
    <w:rsid w:val="6CD9A181"/>
    <w:rsid w:val="6D4FA617"/>
    <w:rsid w:val="6DBCA0BA"/>
    <w:rsid w:val="6F88FC5E"/>
    <w:rsid w:val="6FC361BB"/>
    <w:rsid w:val="6FDDF076"/>
    <w:rsid w:val="702B4626"/>
    <w:rsid w:val="7098A007"/>
    <w:rsid w:val="70B891CA"/>
    <w:rsid w:val="70E8587E"/>
    <w:rsid w:val="711C2F07"/>
    <w:rsid w:val="71A10CAA"/>
    <w:rsid w:val="71DD5768"/>
    <w:rsid w:val="725F9A20"/>
    <w:rsid w:val="72AC28B7"/>
    <w:rsid w:val="72B388A1"/>
    <w:rsid w:val="72DD95EC"/>
    <w:rsid w:val="731C67BD"/>
    <w:rsid w:val="732CF428"/>
    <w:rsid w:val="733F5348"/>
    <w:rsid w:val="734FDA7A"/>
    <w:rsid w:val="735B45E1"/>
    <w:rsid w:val="736CCCC2"/>
    <w:rsid w:val="7373E22E"/>
    <w:rsid w:val="73A64686"/>
    <w:rsid w:val="73C7B045"/>
    <w:rsid w:val="73D181D0"/>
    <w:rsid w:val="740012B8"/>
    <w:rsid w:val="741EF496"/>
    <w:rsid w:val="742C3E64"/>
    <w:rsid w:val="74342DD6"/>
    <w:rsid w:val="74BD11F3"/>
    <w:rsid w:val="750F4A11"/>
    <w:rsid w:val="76027E72"/>
    <w:rsid w:val="761E5A38"/>
    <w:rsid w:val="7648DF2B"/>
    <w:rsid w:val="764DA3A6"/>
    <w:rsid w:val="766DA907"/>
    <w:rsid w:val="76C62E28"/>
    <w:rsid w:val="7720DCED"/>
    <w:rsid w:val="773D19E4"/>
    <w:rsid w:val="77D8C212"/>
    <w:rsid w:val="78D64CF2"/>
    <w:rsid w:val="79195FB4"/>
    <w:rsid w:val="7961C8F1"/>
    <w:rsid w:val="79782409"/>
    <w:rsid w:val="79AA9DCA"/>
    <w:rsid w:val="79D3B8D6"/>
    <w:rsid w:val="79F63FA7"/>
    <w:rsid w:val="7A54C318"/>
    <w:rsid w:val="7AFF1F4A"/>
    <w:rsid w:val="7BB2DFF6"/>
    <w:rsid w:val="7BB5333A"/>
    <w:rsid w:val="7C79E616"/>
    <w:rsid w:val="7CAF378C"/>
    <w:rsid w:val="7D5D5719"/>
    <w:rsid w:val="7D8ECDCE"/>
    <w:rsid w:val="7DE15DC3"/>
    <w:rsid w:val="7E74233A"/>
    <w:rsid w:val="7EB502CF"/>
    <w:rsid w:val="7FD2ED0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8F865"/>
  <w15:docId w15:val="{D5ABD129-603A-4537-A074-9C3D3C663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ES"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740012B8"/>
    <w:rPr>
      <w:lang w:val="es-CO"/>
    </w:rPr>
  </w:style>
  <w:style w:type="paragraph" w:styleId="Ttulo2">
    <w:name w:val="heading 2"/>
    <w:basedOn w:val="Normal"/>
    <w:next w:val="Normal"/>
    <w:link w:val="Ttulo2Car"/>
    <w:uiPriority w:val="9"/>
    <w:unhideWhenUsed/>
    <w:qFormat/>
    <w:rsid w:val="00AA3B6D"/>
    <w:pPr>
      <w:keepNext/>
      <w:keepLines/>
      <w:spacing w:before="40" w:after="0"/>
      <w:outlineLvl w:val="1"/>
    </w:pPr>
    <w:rPr>
      <w:rFonts w:asciiTheme="majorHAnsi" w:eastAsiaTheme="majorEastAsia" w:hAnsiTheme="majorHAnsi" w:cstheme="majorBidi"/>
      <w:color w:val="0F4761"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740012B8"/>
    <w:pPr>
      <w:ind w:left="720"/>
      <w:contextualSpacing/>
    </w:pPr>
  </w:style>
  <w:style w:type="character" w:styleId="Hipervnculo">
    <w:name w:val="Hyperlink"/>
    <w:basedOn w:val="Fuentedeprrafopredeter"/>
    <w:uiPriority w:val="99"/>
    <w:unhideWhenUsed/>
    <w:rsid w:val="6A39D3E6"/>
    <w:rPr>
      <w:color w:val="467886"/>
      <w:u w:val="single"/>
    </w:rPr>
  </w:style>
  <w:style w:type="character" w:styleId="Refdecomentario">
    <w:name w:val="annotation reference"/>
    <w:basedOn w:val="Fuentedeprrafopredeter"/>
    <w:uiPriority w:val="99"/>
    <w:semiHidden/>
    <w:unhideWhenUsed/>
    <w:rsid w:val="009A5974"/>
    <w:rPr>
      <w:sz w:val="16"/>
      <w:szCs w:val="16"/>
    </w:rPr>
  </w:style>
  <w:style w:type="paragraph" w:styleId="Textocomentario">
    <w:name w:val="annotation text"/>
    <w:basedOn w:val="Normal"/>
    <w:link w:val="TextocomentarioCar"/>
    <w:uiPriority w:val="99"/>
    <w:unhideWhenUsed/>
    <w:rsid w:val="009A5974"/>
    <w:pPr>
      <w:spacing w:line="240" w:lineRule="auto"/>
    </w:pPr>
    <w:rPr>
      <w:kern w:val="2"/>
      <w:sz w:val="20"/>
      <w:szCs w:val="20"/>
      <w14:ligatures w14:val="standardContextual"/>
    </w:rPr>
  </w:style>
  <w:style w:type="character" w:customStyle="1" w:styleId="TextocomentarioCar">
    <w:name w:val="Texto comentario Car"/>
    <w:basedOn w:val="Fuentedeprrafopredeter"/>
    <w:link w:val="Textocomentario"/>
    <w:uiPriority w:val="99"/>
    <w:rsid w:val="009A5974"/>
    <w:rPr>
      <w:kern w:val="2"/>
      <w:sz w:val="20"/>
      <w:szCs w:val="20"/>
      <w:lang w:val="es-CO"/>
      <w14:ligatures w14:val="standardContextual"/>
    </w:rPr>
  </w:style>
  <w:style w:type="paragraph" w:styleId="NormalWeb">
    <w:name w:val="Normal (Web)"/>
    <w:basedOn w:val="Normal"/>
    <w:uiPriority w:val="99"/>
    <w:semiHidden/>
    <w:unhideWhenUsed/>
    <w:rsid w:val="004A7EF6"/>
    <w:rPr>
      <w:rFonts w:ascii="Times New Roman" w:hAnsi="Times New Roman" w:cs="Times New Roman"/>
    </w:rPr>
  </w:style>
  <w:style w:type="character" w:customStyle="1" w:styleId="Ttulo2Car">
    <w:name w:val="Título 2 Car"/>
    <w:basedOn w:val="Fuentedeprrafopredeter"/>
    <w:link w:val="Ttulo2"/>
    <w:uiPriority w:val="9"/>
    <w:rsid w:val="00AA3B6D"/>
    <w:rPr>
      <w:rFonts w:asciiTheme="majorHAnsi" w:eastAsiaTheme="majorEastAsia" w:hAnsiTheme="majorHAnsi" w:cstheme="majorBidi"/>
      <w:color w:val="0F4761" w:themeColor="accent1" w:themeShade="BF"/>
      <w:sz w:val="26"/>
      <w:szCs w:val="26"/>
      <w:lang w:val="es-CO"/>
    </w:rPr>
  </w:style>
  <w:style w:type="paragraph" w:styleId="Asuntodelcomentario">
    <w:name w:val="annotation subject"/>
    <w:basedOn w:val="Textocomentario"/>
    <w:next w:val="Textocomentario"/>
    <w:link w:val="AsuntodelcomentarioCar"/>
    <w:uiPriority w:val="99"/>
    <w:semiHidden/>
    <w:unhideWhenUsed/>
    <w:rsid w:val="000D3CCF"/>
    <w:rPr>
      <w:b/>
      <w:bCs/>
      <w:kern w:val="0"/>
      <w14:ligatures w14:val="none"/>
    </w:rPr>
  </w:style>
  <w:style w:type="character" w:customStyle="1" w:styleId="AsuntodelcomentarioCar">
    <w:name w:val="Asunto del comentario Car"/>
    <w:basedOn w:val="TextocomentarioCar"/>
    <w:link w:val="Asuntodelcomentario"/>
    <w:uiPriority w:val="99"/>
    <w:semiHidden/>
    <w:rsid w:val="000D3CCF"/>
    <w:rPr>
      <w:b/>
      <w:bCs/>
      <w:kern w:val="2"/>
      <w:sz w:val="20"/>
      <w:szCs w:val="20"/>
      <w:lang w:val="es-CO"/>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059366">
      <w:bodyDiv w:val="1"/>
      <w:marLeft w:val="0"/>
      <w:marRight w:val="0"/>
      <w:marTop w:val="0"/>
      <w:marBottom w:val="0"/>
      <w:divBdr>
        <w:top w:val="none" w:sz="0" w:space="0" w:color="auto"/>
        <w:left w:val="none" w:sz="0" w:space="0" w:color="auto"/>
        <w:bottom w:val="none" w:sz="0" w:space="0" w:color="auto"/>
        <w:right w:val="none" w:sz="0" w:space="0" w:color="auto"/>
      </w:divBdr>
    </w:div>
    <w:div w:id="135680810">
      <w:bodyDiv w:val="1"/>
      <w:marLeft w:val="0"/>
      <w:marRight w:val="0"/>
      <w:marTop w:val="0"/>
      <w:marBottom w:val="0"/>
      <w:divBdr>
        <w:top w:val="none" w:sz="0" w:space="0" w:color="auto"/>
        <w:left w:val="none" w:sz="0" w:space="0" w:color="auto"/>
        <w:bottom w:val="none" w:sz="0" w:space="0" w:color="auto"/>
        <w:right w:val="none" w:sz="0" w:space="0" w:color="auto"/>
      </w:divBdr>
    </w:div>
    <w:div w:id="276529059">
      <w:bodyDiv w:val="1"/>
      <w:marLeft w:val="0"/>
      <w:marRight w:val="0"/>
      <w:marTop w:val="0"/>
      <w:marBottom w:val="0"/>
      <w:divBdr>
        <w:top w:val="none" w:sz="0" w:space="0" w:color="auto"/>
        <w:left w:val="none" w:sz="0" w:space="0" w:color="auto"/>
        <w:bottom w:val="none" w:sz="0" w:space="0" w:color="auto"/>
        <w:right w:val="none" w:sz="0" w:space="0" w:color="auto"/>
      </w:divBdr>
    </w:div>
    <w:div w:id="311908116">
      <w:bodyDiv w:val="1"/>
      <w:marLeft w:val="0"/>
      <w:marRight w:val="0"/>
      <w:marTop w:val="0"/>
      <w:marBottom w:val="0"/>
      <w:divBdr>
        <w:top w:val="none" w:sz="0" w:space="0" w:color="auto"/>
        <w:left w:val="none" w:sz="0" w:space="0" w:color="auto"/>
        <w:bottom w:val="none" w:sz="0" w:space="0" w:color="auto"/>
        <w:right w:val="none" w:sz="0" w:space="0" w:color="auto"/>
      </w:divBdr>
      <w:divsChild>
        <w:div w:id="176891126">
          <w:marLeft w:val="0"/>
          <w:marRight w:val="0"/>
          <w:marTop w:val="0"/>
          <w:marBottom w:val="160"/>
          <w:divBdr>
            <w:top w:val="none" w:sz="0" w:space="0" w:color="auto"/>
            <w:left w:val="none" w:sz="0" w:space="0" w:color="auto"/>
            <w:bottom w:val="none" w:sz="0" w:space="0" w:color="auto"/>
            <w:right w:val="none" w:sz="0" w:space="0" w:color="auto"/>
          </w:divBdr>
        </w:div>
        <w:div w:id="380179081">
          <w:marLeft w:val="0"/>
          <w:marRight w:val="0"/>
          <w:marTop w:val="0"/>
          <w:marBottom w:val="160"/>
          <w:divBdr>
            <w:top w:val="none" w:sz="0" w:space="0" w:color="auto"/>
            <w:left w:val="none" w:sz="0" w:space="0" w:color="auto"/>
            <w:bottom w:val="none" w:sz="0" w:space="0" w:color="auto"/>
            <w:right w:val="none" w:sz="0" w:space="0" w:color="auto"/>
          </w:divBdr>
        </w:div>
        <w:div w:id="499278292">
          <w:marLeft w:val="0"/>
          <w:marRight w:val="0"/>
          <w:marTop w:val="0"/>
          <w:marBottom w:val="160"/>
          <w:divBdr>
            <w:top w:val="none" w:sz="0" w:space="0" w:color="auto"/>
            <w:left w:val="none" w:sz="0" w:space="0" w:color="auto"/>
            <w:bottom w:val="none" w:sz="0" w:space="0" w:color="auto"/>
            <w:right w:val="none" w:sz="0" w:space="0" w:color="auto"/>
          </w:divBdr>
        </w:div>
        <w:div w:id="645549532">
          <w:marLeft w:val="66"/>
          <w:marRight w:val="0"/>
          <w:marTop w:val="0"/>
          <w:marBottom w:val="0"/>
          <w:divBdr>
            <w:top w:val="none" w:sz="0" w:space="0" w:color="auto"/>
            <w:left w:val="none" w:sz="0" w:space="0" w:color="auto"/>
            <w:bottom w:val="none" w:sz="0" w:space="0" w:color="auto"/>
            <w:right w:val="none" w:sz="0" w:space="0" w:color="auto"/>
          </w:divBdr>
        </w:div>
        <w:div w:id="691732852">
          <w:marLeft w:val="0"/>
          <w:marRight w:val="0"/>
          <w:marTop w:val="0"/>
          <w:marBottom w:val="160"/>
          <w:divBdr>
            <w:top w:val="none" w:sz="0" w:space="0" w:color="auto"/>
            <w:left w:val="none" w:sz="0" w:space="0" w:color="auto"/>
            <w:bottom w:val="none" w:sz="0" w:space="0" w:color="auto"/>
            <w:right w:val="none" w:sz="0" w:space="0" w:color="auto"/>
          </w:divBdr>
        </w:div>
        <w:div w:id="894966886">
          <w:marLeft w:val="0"/>
          <w:marRight w:val="0"/>
          <w:marTop w:val="0"/>
          <w:marBottom w:val="160"/>
          <w:divBdr>
            <w:top w:val="none" w:sz="0" w:space="0" w:color="auto"/>
            <w:left w:val="none" w:sz="0" w:space="0" w:color="auto"/>
            <w:bottom w:val="none" w:sz="0" w:space="0" w:color="auto"/>
            <w:right w:val="none" w:sz="0" w:space="0" w:color="auto"/>
          </w:divBdr>
        </w:div>
      </w:divsChild>
    </w:div>
    <w:div w:id="351614185">
      <w:bodyDiv w:val="1"/>
      <w:marLeft w:val="0"/>
      <w:marRight w:val="0"/>
      <w:marTop w:val="0"/>
      <w:marBottom w:val="0"/>
      <w:divBdr>
        <w:top w:val="none" w:sz="0" w:space="0" w:color="auto"/>
        <w:left w:val="none" w:sz="0" w:space="0" w:color="auto"/>
        <w:bottom w:val="none" w:sz="0" w:space="0" w:color="auto"/>
        <w:right w:val="none" w:sz="0" w:space="0" w:color="auto"/>
      </w:divBdr>
    </w:div>
    <w:div w:id="385682753">
      <w:bodyDiv w:val="1"/>
      <w:marLeft w:val="0"/>
      <w:marRight w:val="0"/>
      <w:marTop w:val="0"/>
      <w:marBottom w:val="0"/>
      <w:divBdr>
        <w:top w:val="none" w:sz="0" w:space="0" w:color="auto"/>
        <w:left w:val="none" w:sz="0" w:space="0" w:color="auto"/>
        <w:bottom w:val="none" w:sz="0" w:space="0" w:color="auto"/>
        <w:right w:val="none" w:sz="0" w:space="0" w:color="auto"/>
      </w:divBdr>
    </w:div>
    <w:div w:id="410853971">
      <w:bodyDiv w:val="1"/>
      <w:marLeft w:val="0"/>
      <w:marRight w:val="0"/>
      <w:marTop w:val="0"/>
      <w:marBottom w:val="0"/>
      <w:divBdr>
        <w:top w:val="none" w:sz="0" w:space="0" w:color="auto"/>
        <w:left w:val="none" w:sz="0" w:space="0" w:color="auto"/>
        <w:bottom w:val="none" w:sz="0" w:space="0" w:color="auto"/>
        <w:right w:val="none" w:sz="0" w:space="0" w:color="auto"/>
      </w:divBdr>
    </w:div>
    <w:div w:id="492993518">
      <w:bodyDiv w:val="1"/>
      <w:marLeft w:val="0"/>
      <w:marRight w:val="0"/>
      <w:marTop w:val="0"/>
      <w:marBottom w:val="0"/>
      <w:divBdr>
        <w:top w:val="none" w:sz="0" w:space="0" w:color="auto"/>
        <w:left w:val="none" w:sz="0" w:space="0" w:color="auto"/>
        <w:bottom w:val="none" w:sz="0" w:space="0" w:color="auto"/>
        <w:right w:val="none" w:sz="0" w:space="0" w:color="auto"/>
      </w:divBdr>
    </w:div>
    <w:div w:id="613171494">
      <w:bodyDiv w:val="1"/>
      <w:marLeft w:val="0"/>
      <w:marRight w:val="0"/>
      <w:marTop w:val="0"/>
      <w:marBottom w:val="0"/>
      <w:divBdr>
        <w:top w:val="none" w:sz="0" w:space="0" w:color="auto"/>
        <w:left w:val="none" w:sz="0" w:space="0" w:color="auto"/>
        <w:bottom w:val="none" w:sz="0" w:space="0" w:color="auto"/>
        <w:right w:val="none" w:sz="0" w:space="0" w:color="auto"/>
      </w:divBdr>
    </w:div>
    <w:div w:id="661931061">
      <w:bodyDiv w:val="1"/>
      <w:marLeft w:val="0"/>
      <w:marRight w:val="0"/>
      <w:marTop w:val="0"/>
      <w:marBottom w:val="0"/>
      <w:divBdr>
        <w:top w:val="none" w:sz="0" w:space="0" w:color="auto"/>
        <w:left w:val="none" w:sz="0" w:space="0" w:color="auto"/>
        <w:bottom w:val="none" w:sz="0" w:space="0" w:color="auto"/>
        <w:right w:val="none" w:sz="0" w:space="0" w:color="auto"/>
      </w:divBdr>
      <w:divsChild>
        <w:div w:id="849104932">
          <w:marLeft w:val="0"/>
          <w:marRight w:val="0"/>
          <w:marTop w:val="0"/>
          <w:marBottom w:val="0"/>
          <w:divBdr>
            <w:top w:val="none" w:sz="0" w:space="0" w:color="auto"/>
            <w:left w:val="none" w:sz="0" w:space="0" w:color="auto"/>
            <w:bottom w:val="none" w:sz="0" w:space="0" w:color="auto"/>
            <w:right w:val="none" w:sz="0" w:space="0" w:color="auto"/>
          </w:divBdr>
          <w:divsChild>
            <w:div w:id="249781926">
              <w:marLeft w:val="0"/>
              <w:marRight w:val="0"/>
              <w:marTop w:val="0"/>
              <w:marBottom w:val="0"/>
              <w:divBdr>
                <w:top w:val="none" w:sz="0" w:space="0" w:color="auto"/>
                <w:left w:val="none" w:sz="0" w:space="0" w:color="auto"/>
                <w:bottom w:val="none" w:sz="0" w:space="0" w:color="auto"/>
                <w:right w:val="none" w:sz="0" w:space="0" w:color="auto"/>
              </w:divBdr>
            </w:div>
            <w:div w:id="2106487286">
              <w:marLeft w:val="0"/>
              <w:marRight w:val="0"/>
              <w:marTop w:val="0"/>
              <w:marBottom w:val="0"/>
              <w:divBdr>
                <w:top w:val="none" w:sz="0" w:space="0" w:color="auto"/>
                <w:left w:val="none" w:sz="0" w:space="0" w:color="auto"/>
                <w:bottom w:val="none" w:sz="0" w:space="0" w:color="auto"/>
                <w:right w:val="none" w:sz="0" w:space="0" w:color="auto"/>
              </w:divBdr>
            </w:div>
          </w:divsChild>
        </w:div>
        <w:div w:id="1622028578">
          <w:marLeft w:val="0"/>
          <w:marRight w:val="0"/>
          <w:marTop w:val="0"/>
          <w:marBottom w:val="0"/>
          <w:divBdr>
            <w:top w:val="none" w:sz="0" w:space="0" w:color="auto"/>
            <w:left w:val="none" w:sz="0" w:space="0" w:color="auto"/>
            <w:bottom w:val="none" w:sz="0" w:space="0" w:color="auto"/>
            <w:right w:val="none" w:sz="0" w:space="0" w:color="auto"/>
          </w:divBdr>
        </w:div>
        <w:div w:id="1854687374">
          <w:marLeft w:val="0"/>
          <w:marRight w:val="0"/>
          <w:marTop w:val="0"/>
          <w:marBottom w:val="0"/>
          <w:divBdr>
            <w:top w:val="none" w:sz="0" w:space="0" w:color="auto"/>
            <w:left w:val="none" w:sz="0" w:space="0" w:color="auto"/>
            <w:bottom w:val="none" w:sz="0" w:space="0" w:color="auto"/>
            <w:right w:val="none" w:sz="0" w:space="0" w:color="auto"/>
          </w:divBdr>
        </w:div>
      </w:divsChild>
    </w:div>
    <w:div w:id="676154806">
      <w:bodyDiv w:val="1"/>
      <w:marLeft w:val="0"/>
      <w:marRight w:val="0"/>
      <w:marTop w:val="0"/>
      <w:marBottom w:val="0"/>
      <w:divBdr>
        <w:top w:val="none" w:sz="0" w:space="0" w:color="auto"/>
        <w:left w:val="none" w:sz="0" w:space="0" w:color="auto"/>
        <w:bottom w:val="none" w:sz="0" w:space="0" w:color="auto"/>
        <w:right w:val="none" w:sz="0" w:space="0" w:color="auto"/>
      </w:divBdr>
    </w:div>
    <w:div w:id="725765249">
      <w:bodyDiv w:val="1"/>
      <w:marLeft w:val="0"/>
      <w:marRight w:val="0"/>
      <w:marTop w:val="0"/>
      <w:marBottom w:val="0"/>
      <w:divBdr>
        <w:top w:val="none" w:sz="0" w:space="0" w:color="auto"/>
        <w:left w:val="none" w:sz="0" w:space="0" w:color="auto"/>
        <w:bottom w:val="none" w:sz="0" w:space="0" w:color="auto"/>
        <w:right w:val="none" w:sz="0" w:space="0" w:color="auto"/>
      </w:divBdr>
    </w:div>
    <w:div w:id="730538627">
      <w:bodyDiv w:val="1"/>
      <w:marLeft w:val="0"/>
      <w:marRight w:val="0"/>
      <w:marTop w:val="0"/>
      <w:marBottom w:val="0"/>
      <w:divBdr>
        <w:top w:val="none" w:sz="0" w:space="0" w:color="auto"/>
        <w:left w:val="none" w:sz="0" w:space="0" w:color="auto"/>
        <w:bottom w:val="none" w:sz="0" w:space="0" w:color="auto"/>
        <w:right w:val="none" w:sz="0" w:space="0" w:color="auto"/>
      </w:divBdr>
    </w:div>
    <w:div w:id="802698972">
      <w:bodyDiv w:val="1"/>
      <w:marLeft w:val="0"/>
      <w:marRight w:val="0"/>
      <w:marTop w:val="0"/>
      <w:marBottom w:val="0"/>
      <w:divBdr>
        <w:top w:val="none" w:sz="0" w:space="0" w:color="auto"/>
        <w:left w:val="none" w:sz="0" w:space="0" w:color="auto"/>
        <w:bottom w:val="none" w:sz="0" w:space="0" w:color="auto"/>
        <w:right w:val="none" w:sz="0" w:space="0" w:color="auto"/>
      </w:divBdr>
    </w:div>
    <w:div w:id="823668498">
      <w:bodyDiv w:val="1"/>
      <w:marLeft w:val="0"/>
      <w:marRight w:val="0"/>
      <w:marTop w:val="0"/>
      <w:marBottom w:val="0"/>
      <w:divBdr>
        <w:top w:val="none" w:sz="0" w:space="0" w:color="auto"/>
        <w:left w:val="none" w:sz="0" w:space="0" w:color="auto"/>
        <w:bottom w:val="none" w:sz="0" w:space="0" w:color="auto"/>
        <w:right w:val="none" w:sz="0" w:space="0" w:color="auto"/>
      </w:divBdr>
    </w:div>
    <w:div w:id="864174794">
      <w:bodyDiv w:val="1"/>
      <w:marLeft w:val="0"/>
      <w:marRight w:val="0"/>
      <w:marTop w:val="0"/>
      <w:marBottom w:val="0"/>
      <w:divBdr>
        <w:top w:val="none" w:sz="0" w:space="0" w:color="auto"/>
        <w:left w:val="none" w:sz="0" w:space="0" w:color="auto"/>
        <w:bottom w:val="none" w:sz="0" w:space="0" w:color="auto"/>
        <w:right w:val="none" w:sz="0" w:space="0" w:color="auto"/>
      </w:divBdr>
    </w:div>
    <w:div w:id="903417388">
      <w:bodyDiv w:val="1"/>
      <w:marLeft w:val="0"/>
      <w:marRight w:val="0"/>
      <w:marTop w:val="0"/>
      <w:marBottom w:val="0"/>
      <w:divBdr>
        <w:top w:val="none" w:sz="0" w:space="0" w:color="auto"/>
        <w:left w:val="none" w:sz="0" w:space="0" w:color="auto"/>
        <w:bottom w:val="none" w:sz="0" w:space="0" w:color="auto"/>
        <w:right w:val="none" w:sz="0" w:space="0" w:color="auto"/>
      </w:divBdr>
      <w:divsChild>
        <w:div w:id="236206325">
          <w:marLeft w:val="0"/>
          <w:marRight w:val="0"/>
          <w:marTop w:val="0"/>
          <w:marBottom w:val="0"/>
          <w:divBdr>
            <w:top w:val="none" w:sz="0" w:space="0" w:color="auto"/>
            <w:left w:val="none" w:sz="0" w:space="0" w:color="auto"/>
            <w:bottom w:val="none" w:sz="0" w:space="0" w:color="auto"/>
            <w:right w:val="none" w:sz="0" w:space="0" w:color="auto"/>
          </w:divBdr>
          <w:divsChild>
            <w:div w:id="623922216">
              <w:marLeft w:val="0"/>
              <w:marRight w:val="0"/>
              <w:marTop w:val="0"/>
              <w:marBottom w:val="0"/>
              <w:divBdr>
                <w:top w:val="none" w:sz="0" w:space="0" w:color="auto"/>
                <w:left w:val="none" w:sz="0" w:space="0" w:color="auto"/>
                <w:bottom w:val="none" w:sz="0" w:space="0" w:color="auto"/>
                <w:right w:val="none" w:sz="0" w:space="0" w:color="auto"/>
              </w:divBdr>
            </w:div>
            <w:div w:id="868645957">
              <w:marLeft w:val="0"/>
              <w:marRight w:val="0"/>
              <w:marTop w:val="0"/>
              <w:marBottom w:val="0"/>
              <w:divBdr>
                <w:top w:val="none" w:sz="0" w:space="0" w:color="auto"/>
                <w:left w:val="none" w:sz="0" w:space="0" w:color="auto"/>
                <w:bottom w:val="none" w:sz="0" w:space="0" w:color="auto"/>
                <w:right w:val="none" w:sz="0" w:space="0" w:color="auto"/>
              </w:divBdr>
            </w:div>
          </w:divsChild>
        </w:div>
        <w:div w:id="1595170021">
          <w:marLeft w:val="0"/>
          <w:marRight w:val="0"/>
          <w:marTop w:val="0"/>
          <w:marBottom w:val="0"/>
          <w:divBdr>
            <w:top w:val="none" w:sz="0" w:space="0" w:color="auto"/>
            <w:left w:val="none" w:sz="0" w:space="0" w:color="auto"/>
            <w:bottom w:val="none" w:sz="0" w:space="0" w:color="auto"/>
            <w:right w:val="none" w:sz="0" w:space="0" w:color="auto"/>
          </w:divBdr>
        </w:div>
        <w:div w:id="1647391448">
          <w:marLeft w:val="0"/>
          <w:marRight w:val="0"/>
          <w:marTop w:val="0"/>
          <w:marBottom w:val="0"/>
          <w:divBdr>
            <w:top w:val="none" w:sz="0" w:space="0" w:color="auto"/>
            <w:left w:val="none" w:sz="0" w:space="0" w:color="auto"/>
            <w:bottom w:val="none" w:sz="0" w:space="0" w:color="auto"/>
            <w:right w:val="none" w:sz="0" w:space="0" w:color="auto"/>
          </w:divBdr>
        </w:div>
      </w:divsChild>
    </w:div>
    <w:div w:id="928538442">
      <w:bodyDiv w:val="1"/>
      <w:marLeft w:val="0"/>
      <w:marRight w:val="0"/>
      <w:marTop w:val="0"/>
      <w:marBottom w:val="0"/>
      <w:divBdr>
        <w:top w:val="none" w:sz="0" w:space="0" w:color="auto"/>
        <w:left w:val="none" w:sz="0" w:space="0" w:color="auto"/>
        <w:bottom w:val="none" w:sz="0" w:space="0" w:color="auto"/>
        <w:right w:val="none" w:sz="0" w:space="0" w:color="auto"/>
      </w:divBdr>
    </w:div>
    <w:div w:id="997656054">
      <w:bodyDiv w:val="1"/>
      <w:marLeft w:val="0"/>
      <w:marRight w:val="0"/>
      <w:marTop w:val="0"/>
      <w:marBottom w:val="0"/>
      <w:divBdr>
        <w:top w:val="none" w:sz="0" w:space="0" w:color="auto"/>
        <w:left w:val="none" w:sz="0" w:space="0" w:color="auto"/>
        <w:bottom w:val="none" w:sz="0" w:space="0" w:color="auto"/>
        <w:right w:val="none" w:sz="0" w:space="0" w:color="auto"/>
      </w:divBdr>
    </w:div>
    <w:div w:id="1031105491">
      <w:bodyDiv w:val="1"/>
      <w:marLeft w:val="0"/>
      <w:marRight w:val="0"/>
      <w:marTop w:val="0"/>
      <w:marBottom w:val="0"/>
      <w:divBdr>
        <w:top w:val="none" w:sz="0" w:space="0" w:color="auto"/>
        <w:left w:val="none" w:sz="0" w:space="0" w:color="auto"/>
        <w:bottom w:val="none" w:sz="0" w:space="0" w:color="auto"/>
        <w:right w:val="none" w:sz="0" w:space="0" w:color="auto"/>
      </w:divBdr>
    </w:div>
    <w:div w:id="1142507571">
      <w:bodyDiv w:val="1"/>
      <w:marLeft w:val="0"/>
      <w:marRight w:val="0"/>
      <w:marTop w:val="0"/>
      <w:marBottom w:val="0"/>
      <w:divBdr>
        <w:top w:val="none" w:sz="0" w:space="0" w:color="auto"/>
        <w:left w:val="none" w:sz="0" w:space="0" w:color="auto"/>
        <w:bottom w:val="none" w:sz="0" w:space="0" w:color="auto"/>
        <w:right w:val="none" w:sz="0" w:space="0" w:color="auto"/>
      </w:divBdr>
    </w:div>
    <w:div w:id="1147556387">
      <w:bodyDiv w:val="1"/>
      <w:marLeft w:val="0"/>
      <w:marRight w:val="0"/>
      <w:marTop w:val="0"/>
      <w:marBottom w:val="0"/>
      <w:divBdr>
        <w:top w:val="none" w:sz="0" w:space="0" w:color="auto"/>
        <w:left w:val="none" w:sz="0" w:space="0" w:color="auto"/>
        <w:bottom w:val="none" w:sz="0" w:space="0" w:color="auto"/>
        <w:right w:val="none" w:sz="0" w:space="0" w:color="auto"/>
      </w:divBdr>
      <w:divsChild>
        <w:div w:id="351610918">
          <w:marLeft w:val="0"/>
          <w:marRight w:val="0"/>
          <w:marTop w:val="0"/>
          <w:marBottom w:val="160"/>
          <w:divBdr>
            <w:top w:val="none" w:sz="0" w:space="0" w:color="auto"/>
            <w:left w:val="none" w:sz="0" w:space="0" w:color="auto"/>
            <w:bottom w:val="none" w:sz="0" w:space="0" w:color="auto"/>
            <w:right w:val="none" w:sz="0" w:space="0" w:color="auto"/>
          </w:divBdr>
        </w:div>
        <w:div w:id="743911212">
          <w:marLeft w:val="0"/>
          <w:marRight w:val="0"/>
          <w:marTop w:val="0"/>
          <w:marBottom w:val="160"/>
          <w:divBdr>
            <w:top w:val="none" w:sz="0" w:space="0" w:color="auto"/>
            <w:left w:val="none" w:sz="0" w:space="0" w:color="auto"/>
            <w:bottom w:val="none" w:sz="0" w:space="0" w:color="auto"/>
            <w:right w:val="none" w:sz="0" w:space="0" w:color="auto"/>
          </w:divBdr>
        </w:div>
        <w:div w:id="1278491926">
          <w:marLeft w:val="0"/>
          <w:marRight w:val="0"/>
          <w:marTop w:val="0"/>
          <w:marBottom w:val="160"/>
          <w:divBdr>
            <w:top w:val="none" w:sz="0" w:space="0" w:color="auto"/>
            <w:left w:val="none" w:sz="0" w:space="0" w:color="auto"/>
            <w:bottom w:val="none" w:sz="0" w:space="0" w:color="auto"/>
            <w:right w:val="none" w:sz="0" w:space="0" w:color="auto"/>
          </w:divBdr>
        </w:div>
        <w:div w:id="1421484652">
          <w:marLeft w:val="0"/>
          <w:marRight w:val="0"/>
          <w:marTop w:val="0"/>
          <w:marBottom w:val="160"/>
          <w:divBdr>
            <w:top w:val="none" w:sz="0" w:space="0" w:color="auto"/>
            <w:left w:val="none" w:sz="0" w:space="0" w:color="auto"/>
            <w:bottom w:val="none" w:sz="0" w:space="0" w:color="auto"/>
            <w:right w:val="none" w:sz="0" w:space="0" w:color="auto"/>
          </w:divBdr>
        </w:div>
        <w:div w:id="1644196358">
          <w:marLeft w:val="0"/>
          <w:marRight w:val="0"/>
          <w:marTop w:val="0"/>
          <w:marBottom w:val="160"/>
          <w:divBdr>
            <w:top w:val="none" w:sz="0" w:space="0" w:color="auto"/>
            <w:left w:val="none" w:sz="0" w:space="0" w:color="auto"/>
            <w:bottom w:val="none" w:sz="0" w:space="0" w:color="auto"/>
            <w:right w:val="none" w:sz="0" w:space="0" w:color="auto"/>
          </w:divBdr>
        </w:div>
        <w:div w:id="2080593217">
          <w:marLeft w:val="66"/>
          <w:marRight w:val="0"/>
          <w:marTop w:val="0"/>
          <w:marBottom w:val="0"/>
          <w:divBdr>
            <w:top w:val="none" w:sz="0" w:space="0" w:color="auto"/>
            <w:left w:val="none" w:sz="0" w:space="0" w:color="auto"/>
            <w:bottom w:val="none" w:sz="0" w:space="0" w:color="auto"/>
            <w:right w:val="none" w:sz="0" w:space="0" w:color="auto"/>
          </w:divBdr>
        </w:div>
      </w:divsChild>
    </w:div>
    <w:div w:id="1473600837">
      <w:bodyDiv w:val="1"/>
      <w:marLeft w:val="0"/>
      <w:marRight w:val="0"/>
      <w:marTop w:val="0"/>
      <w:marBottom w:val="0"/>
      <w:divBdr>
        <w:top w:val="none" w:sz="0" w:space="0" w:color="auto"/>
        <w:left w:val="none" w:sz="0" w:space="0" w:color="auto"/>
        <w:bottom w:val="none" w:sz="0" w:space="0" w:color="auto"/>
        <w:right w:val="none" w:sz="0" w:space="0" w:color="auto"/>
      </w:divBdr>
      <w:divsChild>
        <w:div w:id="61367936">
          <w:marLeft w:val="0"/>
          <w:marRight w:val="0"/>
          <w:marTop w:val="0"/>
          <w:marBottom w:val="0"/>
          <w:divBdr>
            <w:top w:val="none" w:sz="0" w:space="0" w:color="auto"/>
            <w:left w:val="none" w:sz="0" w:space="0" w:color="auto"/>
            <w:bottom w:val="none" w:sz="0" w:space="0" w:color="auto"/>
            <w:right w:val="none" w:sz="0" w:space="0" w:color="auto"/>
          </w:divBdr>
        </w:div>
        <w:div w:id="197014111">
          <w:marLeft w:val="0"/>
          <w:marRight w:val="0"/>
          <w:marTop w:val="0"/>
          <w:marBottom w:val="0"/>
          <w:divBdr>
            <w:top w:val="none" w:sz="0" w:space="0" w:color="auto"/>
            <w:left w:val="none" w:sz="0" w:space="0" w:color="auto"/>
            <w:bottom w:val="none" w:sz="0" w:space="0" w:color="auto"/>
            <w:right w:val="none" w:sz="0" w:space="0" w:color="auto"/>
          </w:divBdr>
        </w:div>
        <w:div w:id="360084872">
          <w:marLeft w:val="0"/>
          <w:marRight w:val="0"/>
          <w:marTop w:val="0"/>
          <w:marBottom w:val="0"/>
          <w:divBdr>
            <w:top w:val="none" w:sz="0" w:space="0" w:color="auto"/>
            <w:left w:val="none" w:sz="0" w:space="0" w:color="auto"/>
            <w:bottom w:val="none" w:sz="0" w:space="0" w:color="auto"/>
            <w:right w:val="none" w:sz="0" w:space="0" w:color="auto"/>
          </w:divBdr>
        </w:div>
        <w:div w:id="1353990455">
          <w:marLeft w:val="0"/>
          <w:marRight w:val="0"/>
          <w:marTop w:val="0"/>
          <w:marBottom w:val="0"/>
          <w:divBdr>
            <w:top w:val="none" w:sz="0" w:space="0" w:color="auto"/>
            <w:left w:val="none" w:sz="0" w:space="0" w:color="auto"/>
            <w:bottom w:val="none" w:sz="0" w:space="0" w:color="auto"/>
            <w:right w:val="none" w:sz="0" w:space="0" w:color="auto"/>
          </w:divBdr>
        </w:div>
        <w:div w:id="2006471287">
          <w:marLeft w:val="0"/>
          <w:marRight w:val="0"/>
          <w:marTop w:val="0"/>
          <w:marBottom w:val="0"/>
          <w:divBdr>
            <w:top w:val="none" w:sz="0" w:space="0" w:color="auto"/>
            <w:left w:val="none" w:sz="0" w:space="0" w:color="auto"/>
            <w:bottom w:val="none" w:sz="0" w:space="0" w:color="auto"/>
            <w:right w:val="none" w:sz="0" w:space="0" w:color="auto"/>
          </w:divBdr>
        </w:div>
      </w:divsChild>
    </w:div>
    <w:div w:id="1753354221">
      <w:bodyDiv w:val="1"/>
      <w:marLeft w:val="0"/>
      <w:marRight w:val="0"/>
      <w:marTop w:val="0"/>
      <w:marBottom w:val="0"/>
      <w:divBdr>
        <w:top w:val="none" w:sz="0" w:space="0" w:color="auto"/>
        <w:left w:val="none" w:sz="0" w:space="0" w:color="auto"/>
        <w:bottom w:val="none" w:sz="0" w:space="0" w:color="auto"/>
        <w:right w:val="none" w:sz="0" w:space="0" w:color="auto"/>
      </w:divBdr>
      <w:divsChild>
        <w:div w:id="203220">
          <w:marLeft w:val="0"/>
          <w:marRight w:val="0"/>
          <w:marTop w:val="0"/>
          <w:marBottom w:val="0"/>
          <w:divBdr>
            <w:top w:val="none" w:sz="0" w:space="0" w:color="auto"/>
            <w:left w:val="none" w:sz="0" w:space="0" w:color="auto"/>
            <w:bottom w:val="none" w:sz="0" w:space="0" w:color="auto"/>
            <w:right w:val="none" w:sz="0" w:space="0" w:color="auto"/>
          </w:divBdr>
        </w:div>
        <w:div w:id="193351351">
          <w:marLeft w:val="0"/>
          <w:marRight w:val="0"/>
          <w:marTop w:val="0"/>
          <w:marBottom w:val="0"/>
          <w:divBdr>
            <w:top w:val="none" w:sz="0" w:space="0" w:color="auto"/>
            <w:left w:val="none" w:sz="0" w:space="0" w:color="auto"/>
            <w:bottom w:val="none" w:sz="0" w:space="0" w:color="auto"/>
            <w:right w:val="none" w:sz="0" w:space="0" w:color="auto"/>
          </w:divBdr>
        </w:div>
        <w:div w:id="1103913075">
          <w:marLeft w:val="0"/>
          <w:marRight w:val="0"/>
          <w:marTop w:val="0"/>
          <w:marBottom w:val="0"/>
          <w:divBdr>
            <w:top w:val="none" w:sz="0" w:space="0" w:color="auto"/>
            <w:left w:val="none" w:sz="0" w:space="0" w:color="auto"/>
            <w:bottom w:val="none" w:sz="0" w:space="0" w:color="auto"/>
            <w:right w:val="none" w:sz="0" w:space="0" w:color="auto"/>
          </w:divBdr>
        </w:div>
        <w:div w:id="1118599743">
          <w:marLeft w:val="0"/>
          <w:marRight w:val="0"/>
          <w:marTop w:val="0"/>
          <w:marBottom w:val="0"/>
          <w:divBdr>
            <w:top w:val="none" w:sz="0" w:space="0" w:color="auto"/>
            <w:left w:val="none" w:sz="0" w:space="0" w:color="auto"/>
            <w:bottom w:val="none" w:sz="0" w:space="0" w:color="auto"/>
            <w:right w:val="none" w:sz="0" w:space="0" w:color="auto"/>
          </w:divBdr>
        </w:div>
        <w:div w:id="1870989773">
          <w:marLeft w:val="0"/>
          <w:marRight w:val="0"/>
          <w:marTop w:val="0"/>
          <w:marBottom w:val="0"/>
          <w:divBdr>
            <w:top w:val="none" w:sz="0" w:space="0" w:color="auto"/>
            <w:left w:val="none" w:sz="0" w:space="0" w:color="auto"/>
            <w:bottom w:val="none" w:sz="0" w:space="0" w:color="auto"/>
            <w:right w:val="none" w:sz="0" w:space="0" w:color="auto"/>
          </w:divBdr>
        </w:div>
      </w:divsChild>
    </w:div>
    <w:div w:id="1814330297">
      <w:bodyDiv w:val="1"/>
      <w:marLeft w:val="0"/>
      <w:marRight w:val="0"/>
      <w:marTop w:val="0"/>
      <w:marBottom w:val="0"/>
      <w:divBdr>
        <w:top w:val="none" w:sz="0" w:space="0" w:color="auto"/>
        <w:left w:val="none" w:sz="0" w:space="0" w:color="auto"/>
        <w:bottom w:val="none" w:sz="0" w:space="0" w:color="auto"/>
        <w:right w:val="none" w:sz="0" w:space="0" w:color="auto"/>
      </w:divBdr>
    </w:div>
    <w:div w:id="1927497980">
      <w:bodyDiv w:val="1"/>
      <w:marLeft w:val="0"/>
      <w:marRight w:val="0"/>
      <w:marTop w:val="0"/>
      <w:marBottom w:val="0"/>
      <w:divBdr>
        <w:top w:val="none" w:sz="0" w:space="0" w:color="auto"/>
        <w:left w:val="none" w:sz="0" w:space="0" w:color="auto"/>
        <w:bottom w:val="none" w:sz="0" w:space="0" w:color="auto"/>
        <w:right w:val="none" w:sz="0" w:space="0" w:color="auto"/>
      </w:divBdr>
    </w:div>
    <w:div w:id="2024898254">
      <w:bodyDiv w:val="1"/>
      <w:marLeft w:val="0"/>
      <w:marRight w:val="0"/>
      <w:marTop w:val="0"/>
      <w:marBottom w:val="0"/>
      <w:divBdr>
        <w:top w:val="none" w:sz="0" w:space="0" w:color="auto"/>
        <w:left w:val="none" w:sz="0" w:space="0" w:color="auto"/>
        <w:bottom w:val="none" w:sz="0" w:space="0" w:color="auto"/>
        <w:right w:val="none" w:sz="0" w:space="0" w:color="auto"/>
      </w:divBdr>
    </w:div>
    <w:div w:id="2034723362">
      <w:bodyDiv w:val="1"/>
      <w:marLeft w:val="0"/>
      <w:marRight w:val="0"/>
      <w:marTop w:val="0"/>
      <w:marBottom w:val="0"/>
      <w:divBdr>
        <w:top w:val="none" w:sz="0" w:space="0" w:color="auto"/>
        <w:left w:val="none" w:sz="0" w:space="0" w:color="auto"/>
        <w:bottom w:val="none" w:sz="0" w:space="0" w:color="auto"/>
        <w:right w:val="none" w:sz="0" w:space="0" w:color="auto"/>
      </w:divBdr>
    </w:div>
    <w:div w:id="2066952246">
      <w:bodyDiv w:val="1"/>
      <w:marLeft w:val="0"/>
      <w:marRight w:val="0"/>
      <w:marTop w:val="0"/>
      <w:marBottom w:val="0"/>
      <w:divBdr>
        <w:top w:val="none" w:sz="0" w:space="0" w:color="auto"/>
        <w:left w:val="none" w:sz="0" w:space="0" w:color="auto"/>
        <w:bottom w:val="none" w:sz="0" w:space="0" w:color="auto"/>
        <w:right w:val="none" w:sz="0" w:space="0" w:color="auto"/>
      </w:divBdr>
    </w:div>
    <w:div w:id="2094466413">
      <w:bodyDiv w:val="1"/>
      <w:marLeft w:val="0"/>
      <w:marRight w:val="0"/>
      <w:marTop w:val="0"/>
      <w:marBottom w:val="0"/>
      <w:divBdr>
        <w:top w:val="none" w:sz="0" w:space="0" w:color="auto"/>
        <w:left w:val="none" w:sz="0" w:space="0" w:color="auto"/>
        <w:bottom w:val="none" w:sz="0" w:space="0" w:color="auto"/>
        <w:right w:val="none" w:sz="0" w:space="0" w:color="auto"/>
      </w:divBdr>
    </w:div>
    <w:div w:id="2137025449">
      <w:bodyDiv w:val="1"/>
      <w:marLeft w:val="0"/>
      <w:marRight w:val="0"/>
      <w:marTop w:val="0"/>
      <w:marBottom w:val="0"/>
      <w:divBdr>
        <w:top w:val="none" w:sz="0" w:space="0" w:color="auto"/>
        <w:left w:val="none" w:sz="0" w:space="0" w:color="auto"/>
        <w:bottom w:val="none" w:sz="0" w:space="0" w:color="auto"/>
        <w:right w:val="none" w:sz="0" w:space="0" w:color="auto"/>
      </w:divBdr>
      <w:divsChild>
        <w:div w:id="223806730">
          <w:marLeft w:val="0"/>
          <w:marRight w:val="0"/>
          <w:marTop w:val="0"/>
          <w:marBottom w:val="0"/>
          <w:divBdr>
            <w:top w:val="none" w:sz="0" w:space="0" w:color="auto"/>
            <w:left w:val="none" w:sz="0" w:space="0" w:color="auto"/>
            <w:bottom w:val="none" w:sz="0" w:space="0" w:color="auto"/>
            <w:right w:val="none" w:sz="0" w:space="0" w:color="auto"/>
          </w:divBdr>
        </w:div>
        <w:div w:id="502361239">
          <w:marLeft w:val="0"/>
          <w:marRight w:val="0"/>
          <w:marTop w:val="0"/>
          <w:marBottom w:val="0"/>
          <w:divBdr>
            <w:top w:val="none" w:sz="0" w:space="0" w:color="auto"/>
            <w:left w:val="none" w:sz="0" w:space="0" w:color="auto"/>
            <w:bottom w:val="none" w:sz="0" w:space="0" w:color="auto"/>
            <w:right w:val="none" w:sz="0" w:space="0" w:color="auto"/>
          </w:divBdr>
        </w:div>
        <w:div w:id="508254285">
          <w:marLeft w:val="0"/>
          <w:marRight w:val="0"/>
          <w:marTop w:val="0"/>
          <w:marBottom w:val="0"/>
          <w:divBdr>
            <w:top w:val="none" w:sz="0" w:space="0" w:color="auto"/>
            <w:left w:val="none" w:sz="0" w:space="0" w:color="auto"/>
            <w:bottom w:val="none" w:sz="0" w:space="0" w:color="auto"/>
            <w:right w:val="none" w:sz="0" w:space="0" w:color="auto"/>
          </w:divBdr>
        </w:div>
        <w:div w:id="1152212752">
          <w:marLeft w:val="0"/>
          <w:marRight w:val="0"/>
          <w:marTop w:val="0"/>
          <w:marBottom w:val="0"/>
          <w:divBdr>
            <w:top w:val="none" w:sz="0" w:space="0" w:color="auto"/>
            <w:left w:val="none" w:sz="0" w:space="0" w:color="auto"/>
            <w:bottom w:val="none" w:sz="0" w:space="0" w:color="auto"/>
            <w:right w:val="none" w:sz="0" w:space="0" w:color="auto"/>
          </w:divBdr>
        </w:div>
        <w:div w:id="1453551488">
          <w:marLeft w:val="0"/>
          <w:marRight w:val="0"/>
          <w:marTop w:val="0"/>
          <w:marBottom w:val="0"/>
          <w:divBdr>
            <w:top w:val="none" w:sz="0" w:space="0" w:color="auto"/>
            <w:left w:val="none" w:sz="0" w:space="0" w:color="auto"/>
            <w:bottom w:val="none" w:sz="0" w:space="0" w:color="auto"/>
            <w:right w:val="none" w:sz="0" w:space="0" w:color="auto"/>
          </w:divBdr>
        </w:div>
        <w:div w:id="202253823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theme" Target="theme/theme1.xml"/><Relationship Id="rId5" Type="http://schemas.openxmlformats.org/officeDocument/2006/relationships/comments" Target="comment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590</Words>
  <Characters>3250</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Mayra Alejandra Camacho Estupinan</dc:creator>
  <cp:keywords/>
  <dc:description/>
  <cp:lastModifiedBy>Nicolas Emanuel Frasser Cajamarca</cp:lastModifiedBy>
  <cp:revision>2</cp:revision>
  <dcterms:created xsi:type="dcterms:W3CDTF">2026-07-28T20:53:00Z</dcterms:created>
  <dcterms:modified xsi:type="dcterms:W3CDTF">2026-07-28T20:53:00Z</dcterms:modified>
</cp:coreProperties>
</file>